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63" w:rsidRDefault="00BE446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E4463" w:rsidRDefault="00BE446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44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4463" w:rsidRDefault="00BE4463">
            <w:pPr>
              <w:pStyle w:val="ConsPlusNormal"/>
            </w:pPr>
            <w:r>
              <w:t>21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4463" w:rsidRDefault="00BE4463">
            <w:pPr>
              <w:pStyle w:val="ConsPlusNormal"/>
              <w:jc w:val="right"/>
            </w:pPr>
            <w:r>
              <w:t>N 82-оз</w:t>
            </w:r>
          </w:p>
        </w:tc>
      </w:tr>
    </w:tbl>
    <w:p w:rsidR="00BE4463" w:rsidRDefault="00BE44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4463" w:rsidRDefault="00BE4463">
      <w:pPr>
        <w:pStyle w:val="ConsPlusNormal"/>
        <w:jc w:val="center"/>
      </w:pPr>
    </w:p>
    <w:p w:rsidR="00BE4463" w:rsidRDefault="00BE4463">
      <w:pPr>
        <w:pStyle w:val="ConsPlusTitle"/>
        <w:jc w:val="center"/>
      </w:pPr>
      <w:r>
        <w:t>РОССИЙСКАЯ ФЕДЕРАЦИЯ</w:t>
      </w:r>
    </w:p>
    <w:p w:rsidR="00BE4463" w:rsidRDefault="00BE4463">
      <w:pPr>
        <w:pStyle w:val="ConsPlusTitle"/>
        <w:jc w:val="center"/>
      </w:pPr>
    </w:p>
    <w:p w:rsidR="00BE4463" w:rsidRDefault="00BE4463">
      <w:pPr>
        <w:pStyle w:val="ConsPlusTitle"/>
        <w:jc w:val="center"/>
      </w:pPr>
      <w:r>
        <w:t>ЗАКОН</w:t>
      </w:r>
    </w:p>
    <w:p w:rsidR="00BE4463" w:rsidRDefault="00BE4463">
      <w:pPr>
        <w:pStyle w:val="ConsPlusTitle"/>
        <w:jc w:val="center"/>
      </w:pPr>
      <w:r>
        <w:t>ХАНТЫ-МАНСИЙСКОГО АВТОНОМНОГО ОКРУГА - ЮГРЫ</w:t>
      </w:r>
    </w:p>
    <w:p w:rsidR="00BE4463" w:rsidRDefault="00BE4463">
      <w:pPr>
        <w:pStyle w:val="ConsPlusTitle"/>
        <w:jc w:val="center"/>
      </w:pPr>
    </w:p>
    <w:p w:rsidR="00BE4463" w:rsidRDefault="00BE4463">
      <w:pPr>
        <w:pStyle w:val="ConsPlusTitle"/>
        <w:jc w:val="center"/>
      </w:pPr>
      <w:r>
        <w:t>О НАЛОГОВЫХ ЛЬГОТАХ</w:t>
      </w:r>
    </w:p>
    <w:p w:rsidR="00BE4463" w:rsidRDefault="00BE4463">
      <w:pPr>
        <w:pStyle w:val="ConsPlusTitle"/>
        <w:jc w:val="center"/>
      </w:pPr>
      <w:r>
        <w:t>В ХАНТЫ-МАНСИЙСКОМ АВТОНОМНОМ ОКРУГЕ - ЮГРЕ</w:t>
      </w:r>
    </w:p>
    <w:p w:rsidR="00BE4463" w:rsidRDefault="00BE4463">
      <w:pPr>
        <w:pStyle w:val="ConsPlusNormal"/>
        <w:jc w:val="center"/>
      </w:pPr>
    </w:p>
    <w:p w:rsidR="00BE4463" w:rsidRDefault="00BE4463">
      <w:pPr>
        <w:pStyle w:val="ConsPlusNormal"/>
        <w:jc w:val="center"/>
      </w:pPr>
      <w:r>
        <w:t>Принят Думой Ханты-Мансийского</w:t>
      </w:r>
    </w:p>
    <w:p w:rsidR="00BE4463" w:rsidRDefault="00BE4463">
      <w:pPr>
        <w:pStyle w:val="ConsPlusNormal"/>
        <w:jc w:val="center"/>
      </w:pPr>
      <w:r>
        <w:t>автономного округа - Югры 10 декабря 2004 года</w:t>
      </w:r>
    </w:p>
    <w:p w:rsidR="00BE4463" w:rsidRDefault="00BE4463">
      <w:pPr>
        <w:pStyle w:val="ConsPlusNormal"/>
        <w:jc w:val="center"/>
      </w:pPr>
    </w:p>
    <w:p w:rsidR="00BE4463" w:rsidRDefault="00BE4463">
      <w:pPr>
        <w:pStyle w:val="ConsPlusNormal"/>
        <w:jc w:val="center"/>
      </w:pPr>
      <w:r>
        <w:t>Список изменяющих документов</w:t>
      </w:r>
    </w:p>
    <w:p w:rsidR="00BE4463" w:rsidRDefault="00BE4463">
      <w:pPr>
        <w:pStyle w:val="ConsPlusNormal"/>
        <w:jc w:val="center"/>
      </w:pPr>
      <w:r>
        <w:t xml:space="preserve">(в ред. Законов ХМАО - Югры от 15.05.2006 </w:t>
      </w:r>
      <w:hyperlink r:id="rId6" w:history="1">
        <w:r>
          <w:rPr>
            <w:color w:val="0000FF"/>
          </w:rPr>
          <w:t>N 48-оз</w:t>
        </w:r>
      </w:hyperlink>
      <w:r>
        <w:t xml:space="preserve">, от 25.05.2012 </w:t>
      </w:r>
      <w:hyperlink r:id="rId7" w:history="1">
        <w:r>
          <w:rPr>
            <w:color w:val="0000FF"/>
          </w:rPr>
          <w:t>N 58-оз</w:t>
        </w:r>
      </w:hyperlink>
      <w:r>
        <w:t>,</w:t>
      </w:r>
    </w:p>
    <w:p w:rsidR="00BE4463" w:rsidRDefault="00BE4463">
      <w:pPr>
        <w:pStyle w:val="ConsPlusNormal"/>
        <w:jc w:val="center"/>
      </w:pPr>
      <w:r>
        <w:t xml:space="preserve">от 24.10.2013 </w:t>
      </w:r>
      <w:hyperlink r:id="rId8" w:history="1">
        <w:r>
          <w:rPr>
            <w:color w:val="0000FF"/>
          </w:rPr>
          <w:t>N 104-оз</w:t>
        </w:r>
      </w:hyperlink>
      <w:r>
        <w:t xml:space="preserve">, от 17.10.2014 </w:t>
      </w:r>
      <w:hyperlink r:id="rId9" w:history="1">
        <w:r>
          <w:rPr>
            <w:color w:val="0000FF"/>
          </w:rPr>
          <w:t>N 82-оз</w:t>
        </w:r>
      </w:hyperlink>
      <w:r>
        <w:t xml:space="preserve">, от 29.10.2015 </w:t>
      </w:r>
      <w:hyperlink r:id="rId10" w:history="1">
        <w:r>
          <w:rPr>
            <w:color w:val="0000FF"/>
          </w:rPr>
          <w:t>N 110-оз</w:t>
        </w:r>
      </w:hyperlink>
      <w:r>
        <w:t>,</w:t>
      </w:r>
    </w:p>
    <w:p w:rsidR="00BE4463" w:rsidRDefault="00BE4463">
      <w:pPr>
        <w:pStyle w:val="ConsPlusNormal"/>
        <w:jc w:val="center"/>
      </w:pPr>
      <w:r>
        <w:t xml:space="preserve">от 07.09.2016 </w:t>
      </w:r>
      <w:hyperlink r:id="rId11" w:history="1">
        <w:r>
          <w:rPr>
            <w:color w:val="0000FF"/>
          </w:rPr>
          <w:t>N 68-оз</w:t>
        </w:r>
      </w:hyperlink>
      <w:r>
        <w:t xml:space="preserve">, от 17.11.2016 </w:t>
      </w:r>
      <w:hyperlink r:id="rId12" w:history="1">
        <w:r>
          <w:rPr>
            <w:color w:val="0000FF"/>
          </w:rPr>
          <w:t>N 80-оз</w:t>
        </w:r>
      </w:hyperlink>
      <w:r>
        <w:t>)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1. Отношения, регулируемые настоящим Законом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Настоящий Закон в соответствии с законодательством Российской Федерации о налогах и сборах устанавливает на территории Ханты-Мансийского автономного округа - Югры: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цели предоставления налоговых льгот, установленных законами Ханты-Мансийского автономного округа - Югры о налогах (далее - льготы по налогам);</w:t>
      </w:r>
    </w:p>
    <w:p w:rsidR="00BE4463" w:rsidRDefault="00BE446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ХМАО - Югры от 24.10.2013 N 104-оз)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критерии формирования льготных категорий налогоплательщиков;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виды, основания и условия предоставления льгот по налогам;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ограничения по предоставлению льгот по налогам;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порядок определения экономических оснований льгот по налогам.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2. Цели предоставления льгот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Льготы по налогам в Ханты-Мансийском автономном округе - Югре предоставляются в целях: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обеспечения устойчивого социально-экономического развития автономного округа;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повышения эффективности функционирования и развития инфраструктуры социальной сферы автономного округа;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повышения социальной защищенности населения автономного округа;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улучшения инвестиционного климата и развития инвестиционной и инновационной деятельности в автономном округе;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поддержки инвестиционных и инновационных проектов, реализуемых на территории автономного округа;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lastRenderedPageBreak/>
        <w:t>увеличения налоговой базы.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3. Критерии формирования категорий налогоплательщиков-организаций, которым предоставляются льготы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Льготы по налогам предоставляются организациям, являющимся юридическими лицами (далее - налогоплательщики-организации), осуществляющим свою деятельность на территории Ханты-Мансийского автономного округа - Югры и входящим в льготную категорию налогоплательщиков.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Категории налогоплательщиков-организаций, которым предоставляются льготы по налогам, зачисляемым в бюджет Ханты-Мансийского автономного округа - Югры, устанавливаются: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 виду осуществляемой ими деятельности, при этом льготный вид деятельности должен относиться к основному виду деятельности налогоплательщика;</w:t>
      </w:r>
    </w:p>
    <w:p w:rsidR="00BE4463" w:rsidRDefault="00BE446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ХМАО - Югры от 15.05.2006 N 48-оз)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 принципу использования труда отдельных категорий работников, при этом число работников, относящихся к специальной категории, должно составлять не менее 70 процентов от среднесписочной численности работников, если иное не установлено законами Ханты-Мансийского автономного округа - Югры;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 принципу направления средств в соответствии с приоритетами социально-экономического развития Ханты-Мансийского автономного округа - Югры;</w:t>
      </w:r>
    </w:p>
    <w:p w:rsidR="00BE4463" w:rsidRDefault="00BE446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ХМАО - Югры от 15.05.2006 N 48-оз)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 иным критериям, предусмотренным законами Ханты-Мансийского автономного округа - Югры о соответствующих налогах (налоговых ставках).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4. Категории налогоплательщиков - физических лиц, которым предоставляются льготы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Льготы по налогам предоставляются физическим лицам, являющимся в соответствии с законодательством о налогах и сборах плательщиками налогов в бюджет Ханты-Мансийского автономного округа - Югры и входящим в льготную категорию налогоплательщиков.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Категории налогоплательщиков - физических лиц, которым предоставляются льготы по налогам, зачисляемым в бюджет Ханты-Мансийского автономного округа - Югры, устанавливаются законами Ханты-Мансийского автономного округа - Югры о соответствующих налогах (налоговых ставках).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5. Виды и основания предоставления льгот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1. Льготы по налогам, зачисляемым в бюджет Ханты-Мансийского автономного округа - Югры, предоставляются налогоплательщикам в соответствии с законами Ханты-Мансийского автономного округа - Югры при наличии у них необходимых оснований.</w:t>
      </w:r>
    </w:p>
    <w:p w:rsidR="00BE4463" w:rsidRDefault="00BE4463">
      <w:pPr>
        <w:pStyle w:val="ConsPlusNormal"/>
        <w:spacing w:before="220"/>
        <w:ind w:firstLine="540"/>
        <w:jc w:val="both"/>
      </w:pPr>
      <w:bookmarkStart w:id="0" w:name="P59"/>
      <w:bookmarkEnd w:id="0"/>
      <w:r>
        <w:t>Одним из оснований применения налогоплательщиками-организациями льгот по налогам является представление налогоплательщиками-организациями в уполномоченный орган государственной власти Ханты-Мансийского автономного округа - Югры информации для анализа эффективности действия налоговых льгот за налоговый (отчетный) период в соответствии с порядком, установленным Правительством Ханты-Мансийского автономного округа - Югры.</w:t>
      </w:r>
    </w:p>
    <w:p w:rsidR="00BE4463" w:rsidRDefault="00BE4463">
      <w:pPr>
        <w:pStyle w:val="ConsPlusNormal"/>
        <w:jc w:val="both"/>
      </w:pPr>
      <w:r>
        <w:t xml:space="preserve">(в ред. Законов ХМАО - Югры от 29.10.2015 </w:t>
      </w:r>
      <w:hyperlink r:id="rId16" w:history="1">
        <w:r>
          <w:rPr>
            <w:color w:val="0000FF"/>
          </w:rPr>
          <w:t>N 110-оз</w:t>
        </w:r>
      </w:hyperlink>
      <w:r>
        <w:t xml:space="preserve">, от 17.11.2016 </w:t>
      </w:r>
      <w:hyperlink r:id="rId17" w:history="1">
        <w:r>
          <w:rPr>
            <w:color w:val="0000FF"/>
          </w:rPr>
          <w:t>N 80-оз</w:t>
        </w:r>
      </w:hyperlink>
      <w:r>
        <w:t>)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 xml:space="preserve">Налоговые льготы не применяются в отношении организаций, не представивших в </w:t>
      </w:r>
      <w:r>
        <w:lastRenderedPageBreak/>
        <w:t>уполномоченный орган государственной власти Ханты-Мансийского автономного округа - Югры информацию для анализа эффективности налоговых льгот за налоговый (отчетный) период в срок, не превышающий десяти рабочих дней, следующих за днем окончания срока, установленного законодательством о налогах и сборах для представления налоговых деклараций (расчетов) в налоговые органы.</w:t>
      </w:r>
    </w:p>
    <w:p w:rsidR="00BE4463" w:rsidRDefault="00BE4463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ХМАО - Югры от 29.10.2015 N 110-оз;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ХМАО - Югры от 17.11.2016 N 80-оз)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2. Льготы по налогам, установленные законами Ханты-Мансийского автономного округа - Югры, предоставляются в виде: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1) освобождения от уплаты налога или сбора либо его части;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2) снижения ставки по налогу;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3) иных видов в соответствии с федеральным законодательством.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6. Определение вида деятельности и условие отнесения к льготной категории налогоплательщика-организации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 xml:space="preserve">Под видом осуществляемой налогоплательщиком-организацией деятельности в целях применения льгот, предусмотренных законами Ханты-Мансийского автономного округа - Югры о налогах (налоговых ставках), понимается основной вид деятельности, соответствующий присвоенному организации в установленном порядке коду Общероссийского </w:t>
      </w:r>
      <w:hyperlink r:id="rId20" w:history="1">
        <w:r>
          <w:rPr>
            <w:color w:val="0000FF"/>
          </w:rPr>
          <w:t>классификатора</w:t>
        </w:r>
      </w:hyperlink>
      <w:r>
        <w:t xml:space="preserve"> "Виды экономической деятельности".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Обязательным условием для применения налогоплательщиком-организацией льгот по виду осуществляемой деятельности является получение выручки от вида деятельности, по которому предусмотрена льгота либо пониженная ставка, в размере не менее 70 процентов от всей выручки организации и доходов от внереализационных операций организации по всем видам деятельности данной организации, если иное не установлено законами Ханты-Мансийского автономного округа - Югры о налогах (налоговых ставках).</w:t>
      </w:r>
    </w:p>
    <w:p w:rsidR="00BE4463" w:rsidRDefault="00BE446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ХМАО - Югры от 24.10.2013 N 104-оз)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7. Ограничения по предоставлению льгот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Законы Ханты-Мансийского автономного округа - Югры в части расширения льгот по налогам и (или) введения новых льготных категорий принимаются при условии возмещения выпадающих доходов за счет отмены одной или нескольких неэффективных льгот.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Установление новых льгот (льготных категорий) осуществляется на срок не более пяти лет, если иное не установлено законами Ханты-Мансийского автономного округа - Югры о налогах (налоговых ставках).</w:t>
      </w:r>
    </w:p>
    <w:p w:rsidR="00BE4463" w:rsidRDefault="00BE446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07.09.2016 N 68-оз)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Льготы предоставляются категориям налогоплательщиков при выполнении ими условий, предусмотренных законами Ханты-Мансийского автономного округа - Югры.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Доказательство права на льготу по налогу возлагается на налогоплательщика.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8. Анализ эффективности действия льгот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ХМАО - Югры от 17.10.2014 N 82-оз)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С целью анализа эффективности льгот по налогам, предоставляемых в Ханты-Мансийском автономном округе - Югре, уполномоченный Правительством Ханты-Мансийского автономного округа - Югры исполнительный орган государственной власти автономного округа составляет ежегодную аналитическую справку о результатах действия льгот по налогам.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На основании информации, изложенной в аналитической справке, Правительство Ханты-Мансийского автономного округа - Югры принимает решение о возможности внесения в качестве законодательной инициативы проектов законов о внесении изменений в законы Ханты-Мансийского автономного округа - Югры о налогах (налоговых ставках) в части установления льгот либо об отмене неэффективных или невостребованных налоговых льгот.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При формировании Правительством Ханты-Мансийского автономного округа - Югры предложений по совершенствованию налогового законодательства автономного округа результаты эффективности действия льгот по налогам в части вновь установленных льгот не учитываются в течение трехлетнего периода.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Правительство Ханты-Мансийского автономного округа - Югры ежегодно представляет в Думу Ханты-Мансийского автономного округа - Югры информацию о результатах действия льгот по налогам.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9. Порядок представления налогоплательщиками-организациями информации для анализа эффективности действия льгот по налогам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>Информация для анализа эффективности действия льгот по налогам представляется в уполномоченный Правительством Ханты-Мансийского автономного округа - Югры исполнительный орган государственной власти налогоплательщиками, использующими льготы по налогам, зачисляемым в бюджет автономного округа, в соответствии с законами Ханты-Мансийского автономного округа - Югры о налогах (налоговых ставках).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>Порядок и форма представления информации утверждаются соответствующим постановлением Правительства Ханты-Мансийского автономного округа - Югры.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  <w:outlineLvl w:val="0"/>
      </w:pPr>
      <w:r>
        <w:t>Статья 10. Вступление в силу настоящего Закона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  <w:r>
        <w:t xml:space="preserve">Настоящий Закон вступает в силу не ранее чем по истечении одного месяца со дня его официального опубликования, за исключением </w:t>
      </w:r>
      <w:hyperlink w:anchor="P59" w:history="1">
        <w:r>
          <w:rPr>
            <w:color w:val="0000FF"/>
          </w:rPr>
          <w:t>абзаца второго</w:t>
        </w:r>
      </w:hyperlink>
      <w:r>
        <w:t xml:space="preserve"> пункта 1 статьи 5 настоящего Закона, вступающего в силу с 1 января 2006 года.</w:t>
      </w:r>
    </w:p>
    <w:p w:rsidR="00BE4463" w:rsidRDefault="00BE4463">
      <w:pPr>
        <w:pStyle w:val="ConsPlusNormal"/>
        <w:spacing w:before="220"/>
        <w:ind w:firstLine="540"/>
        <w:jc w:val="both"/>
      </w:pPr>
      <w:r>
        <w:t xml:space="preserve">С момента вступления в действие настоящего Закона утрачивает силу </w:t>
      </w:r>
      <w:hyperlink r:id="rId25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25 декабря 2000 года N 122-оз "О налоговых льготах в Ханты-Мансийском автономном округе - Югре" (с изменениями и дополнениями, внесенными Законами Ханты-Мансийского автономного округа - Югры от 19 марта 2001 года </w:t>
      </w:r>
      <w:hyperlink r:id="rId26" w:history="1">
        <w:r>
          <w:rPr>
            <w:color w:val="0000FF"/>
          </w:rPr>
          <w:t>N 16-оз</w:t>
        </w:r>
      </w:hyperlink>
      <w:r>
        <w:t xml:space="preserve">, 19 ноября 2001 года </w:t>
      </w:r>
      <w:hyperlink r:id="rId27" w:history="1">
        <w:r>
          <w:rPr>
            <w:color w:val="0000FF"/>
          </w:rPr>
          <w:t>N 74-оз</w:t>
        </w:r>
      </w:hyperlink>
      <w:r>
        <w:t xml:space="preserve">, 15 октября 2002 года </w:t>
      </w:r>
      <w:hyperlink r:id="rId28" w:history="1">
        <w:r>
          <w:rPr>
            <w:color w:val="0000FF"/>
          </w:rPr>
          <w:t>N 59-оз</w:t>
        </w:r>
      </w:hyperlink>
      <w:r>
        <w:t xml:space="preserve">, 14 ноября 2002 года </w:t>
      </w:r>
      <w:hyperlink r:id="rId29" w:history="1">
        <w:r>
          <w:rPr>
            <w:color w:val="0000FF"/>
          </w:rPr>
          <w:t>N 62-оз</w:t>
        </w:r>
      </w:hyperlink>
      <w:r>
        <w:t xml:space="preserve">, 25 февраля 2003 года </w:t>
      </w:r>
      <w:hyperlink r:id="rId30" w:history="1">
        <w:r>
          <w:rPr>
            <w:color w:val="0000FF"/>
          </w:rPr>
          <w:t>N 13-оз</w:t>
        </w:r>
      </w:hyperlink>
      <w:r>
        <w:t xml:space="preserve">, 19 марта 2003 года </w:t>
      </w:r>
      <w:hyperlink r:id="rId31" w:history="1">
        <w:r>
          <w:rPr>
            <w:color w:val="0000FF"/>
          </w:rPr>
          <w:t>N 19-оз</w:t>
        </w:r>
      </w:hyperlink>
      <w:r>
        <w:t xml:space="preserve">, 27 июня 2003 года </w:t>
      </w:r>
      <w:hyperlink r:id="rId32" w:history="1">
        <w:r>
          <w:rPr>
            <w:color w:val="0000FF"/>
          </w:rPr>
          <w:t>N 48-оз</w:t>
        </w:r>
      </w:hyperlink>
      <w:r>
        <w:t xml:space="preserve">, 10 октября 2003 года </w:t>
      </w:r>
      <w:hyperlink r:id="rId33" w:history="1">
        <w:r>
          <w:rPr>
            <w:color w:val="0000FF"/>
          </w:rPr>
          <w:t>N 55-оз</w:t>
        </w:r>
      </w:hyperlink>
      <w:r>
        <w:t xml:space="preserve">, 11 декабря 2003 года </w:t>
      </w:r>
      <w:hyperlink r:id="rId34" w:history="1">
        <w:r>
          <w:rPr>
            <w:color w:val="0000FF"/>
          </w:rPr>
          <w:t>N 72-оз</w:t>
        </w:r>
      </w:hyperlink>
      <w:r>
        <w:t xml:space="preserve">, 9 марта 2004 года </w:t>
      </w:r>
      <w:hyperlink r:id="rId35" w:history="1">
        <w:r>
          <w:rPr>
            <w:color w:val="0000FF"/>
          </w:rPr>
          <w:t>N 3-оз</w:t>
        </w:r>
      </w:hyperlink>
      <w:r>
        <w:t xml:space="preserve">, 12 марта 2004 года </w:t>
      </w:r>
      <w:hyperlink r:id="rId36" w:history="1">
        <w:r>
          <w:rPr>
            <w:color w:val="0000FF"/>
          </w:rPr>
          <w:t>N 6-оз</w:t>
        </w:r>
      </w:hyperlink>
      <w:r>
        <w:t xml:space="preserve">, 5 июля 2004 года </w:t>
      </w:r>
      <w:hyperlink r:id="rId37" w:history="1">
        <w:r>
          <w:rPr>
            <w:color w:val="0000FF"/>
          </w:rPr>
          <w:t>N 38-оз</w:t>
        </w:r>
      </w:hyperlink>
      <w:r>
        <w:t>) (Собрание законодательства Ханты-Мансийского автономного округа - Югры, 2001, N 12, ст. 1085; N 3, ст. 170; N 10, ст. 1233; 2002, N 9, ст. 1179; N 10, ст. 1303; 2003, N 2, ст. 102, ст. 108; N 6, ст. 856; N 9, ст. 1275; N 11, ст. 1622; 2004, N 2, ст. 113, ст. 116; N 6, ст. 814).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jc w:val="right"/>
      </w:pPr>
      <w:r>
        <w:t>Губернатор</w:t>
      </w:r>
    </w:p>
    <w:p w:rsidR="00BE4463" w:rsidRDefault="00BE4463">
      <w:pPr>
        <w:pStyle w:val="ConsPlusNormal"/>
        <w:jc w:val="right"/>
      </w:pPr>
      <w:r>
        <w:t>автономного округа</w:t>
      </w:r>
    </w:p>
    <w:p w:rsidR="00BE4463" w:rsidRDefault="00BE4463">
      <w:pPr>
        <w:pStyle w:val="ConsPlusNormal"/>
        <w:jc w:val="right"/>
      </w:pPr>
      <w:r>
        <w:t>А.В.ФИЛИПЕНКО</w:t>
      </w:r>
    </w:p>
    <w:p w:rsidR="00BE4463" w:rsidRDefault="00BE4463">
      <w:pPr>
        <w:pStyle w:val="ConsPlusNormal"/>
        <w:jc w:val="both"/>
      </w:pPr>
      <w:r>
        <w:t>г. Ханты-Мансийск</w:t>
      </w:r>
    </w:p>
    <w:p w:rsidR="00BE4463" w:rsidRDefault="00BE4463">
      <w:pPr>
        <w:pStyle w:val="ConsPlusNormal"/>
        <w:spacing w:before="220"/>
        <w:jc w:val="both"/>
      </w:pPr>
      <w:r>
        <w:lastRenderedPageBreak/>
        <w:t>21 декабря 2004 года</w:t>
      </w:r>
    </w:p>
    <w:p w:rsidR="00BE4463" w:rsidRDefault="00BE4463">
      <w:pPr>
        <w:pStyle w:val="ConsPlusNormal"/>
        <w:spacing w:before="220"/>
      </w:pPr>
      <w:r>
        <w:t>N 82-оз</w:t>
      </w: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ind w:firstLine="540"/>
        <w:jc w:val="both"/>
      </w:pPr>
    </w:p>
    <w:p w:rsidR="00BE4463" w:rsidRDefault="00BE44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BE4463">
      <w:bookmarkStart w:id="1" w:name="_GoBack"/>
      <w:bookmarkEnd w:id="1"/>
    </w:p>
    <w:sectPr w:rsidR="009418D8" w:rsidSect="00FA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63"/>
    <w:rsid w:val="00210302"/>
    <w:rsid w:val="0065594D"/>
    <w:rsid w:val="00B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4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614D12A8AC9736634054C2794F47274874D413408920E04BE2B7926DDFEDD50A5DF461C838DF57D38CB6EQ8J" TargetMode="External"/><Relationship Id="rId13" Type="http://schemas.openxmlformats.org/officeDocument/2006/relationships/hyperlink" Target="consultantplus://offline/ref=2FF614D12A8AC9736634054C2794F47274874D413408920E04BE2B7926DDFEDD50A5DF461C838DF57D38CB6EQ7J" TargetMode="External"/><Relationship Id="rId18" Type="http://schemas.openxmlformats.org/officeDocument/2006/relationships/hyperlink" Target="consultantplus://offline/ref=2FF614D12A8AC9736634054C2794F47274874D413C09940806B076732E84F2DF57AA80511BCA81F47D38CBEE62QCJ" TargetMode="External"/><Relationship Id="rId26" Type="http://schemas.openxmlformats.org/officeDocument/2006/relationships/hyperlink" Target="consultantplus://offline/ref=2FF614D12A8AC9736634054C2794F47274874D413B0E930A0AE321717FD1FC6DQA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F614D12A8AC9736634054C2794F47274874D413408920E04BE2B7926DDFEDD50A5DF461C838DF57D38CB6EQ6J" TargetMode="External"/><Relationship Id="rId34" Type="http://schemas.openxmlformats.org/officeDocument/2006/relationships/hyperlink" Target="consultantplus://offline/ref=2FF614D12A8AC9736634054C2794F47274874D413C0C9C0804BE2B7926DDFEDD65Q0J" TargetMode="External"/><Relationship Id="rId7" Type="http://schemas.openxmlformats.org/officeDocument/2006/relationships/hyperlink" Target="consultantplus://offline/ref=2FF614D12A8AC9736634054C2794F47274874D413A029D0D03BE2B7926DDFEDD50A5DF461C838DF57D38CB6EQ8J" TargetMode="External"/><Relationship Id="rId12" Type="http://schemas.openxmlformats.org/officeDocument/2006/relationships/hyperlink" Target="consultantplus://offline/ref=2FF614D12A8AC9736634054C2794F47274874D413C0F940A01B476732E84F2DF57AA80511BCA81F47D38CBED62Q9J" TargetMode="External"/><Relationship Id="rId17" Type="http://schemas.openxmlformats.org/officeDocument/2006/relationships/hyperlink" Target="consultantplus://offline/ref=2FF614D12A8AC9736634054C2794F47274874D413C0F940A01B476732E84F2DF57AA80511BCA81F47D38CBED62Q6J" TargetMode="External"/><Relationship Id="rId25" Type="http://schemas.openxmlformats.org/officeDocument/2006/relationships/hyperlink" Target="consultantplus://offline/ref=2FF614D12A8AC9736634054C2794F47274874D413F08950401BE2B7926DDFEDD65Q0J" TargetMode="External"/><Relationship Id="rId33" Type="http://schemas.openxmlformats.org/officeDocument/2006/relationships/hyperlink" Target="consultantplus://offline/ref=2FF614D12A8AC9736634054C2794F47274874D413C0C950401BE2B7926DDFEDD65Q0J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F614D12A8AC9736634054C2794F47274874D413C09940806B076732E84F2DF57AA80511BCA81F47D38CBEE62QEJ" TargetMode="External"/><Relationship Id="rId20" Type="http://schemas.openxmlformats.org/officeDocument/2006/relationships/hyperlink" Target="consultantplus://offline/ref=2FF614D12A8AC97366341B4131F8A37D7384104F340A9E5A5DE1702471D4F48A17EA8604588E8CF467QEJ" TargetMode="External"/><Relationship Id="rId29" Type="http://schemas.openxmlformats.org/officeDocument/2006/relationships/hyperlink" Target="consultantplus://offline/ref=2FF614D12A8AC9736634054C2794F47274874D413F08950B08BE2B7926DDFEDD50A5DF461C838DF57D39C96EQ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614D12A8AC9736634054C2794F47274874D413E0A940404BE2B7926DDFEDD50A5DF461C838DF57D38CB6EQ9J" TargetMode="External"/><Relationship Id="rId11" Type="http://schemas.openxmlformats.org/officeDocument/2006/relationships/hyperlink" Target="consultantplus://offline/ref=2FF614D12A8AC9736634054C2794F47274874D413C08920B04B776732E84F2DF57AA80511BCA81F47D38CBEF62Q9J" TargetMode="External"/><Relationship Id="rId24" Type="http://schemas.openxmlformats.org/officeDocument/2006/relationships/hyperlink" Target="consultantplus://offline/ref=2FF614D12A8AC9736634054C2794F47274874D413C09930A01B676732E84F2DF57AA80511BCA81F47D38CBE662Q7J" TargetMode="External"/><Relationship Id="rId32" Type="http://schemas.openxmlformats.org/officeDocument/2006/relationships/hyperlink" Target="consultantplus://offline/ref=2FF614D12A8AC9736634054C2794F47274874D413C0E940900BE2B7926DDFEDD65Q0J" TargetMode="External"/><Relationship Id="rId37" Type="http://schemas.openxmlformats.org/officeDocument/2006/relationships/hyperlink" Target="consultantplus://offline/ref=2FF614D12A8AC9736634054C2794F47274874D413F0A950E08BE2B7926DDFEDD65Q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F614D12A8AC9736634054C2794F47274874D413E0A940404BE2B7926DDFEDD50A5DF461C838DF57D38CA6EQFJ" TargetMode="External"/><Relationship Id="rId23" Type="http://schemas.openxmlformats.org/officeDocument/2006/relationships/hyperlink" Target="consultantplus://offline/ref=2FF614D12A8AC9736634054C2794F47274874D413C08920B04B776732E84F2DF57AA80511BCA81F47D38CBEF62Q9J" TargetMode="External"/><Relationship Id="rId28" Type="http://schemas.openxmlformats.org/officeDocument/2006/relationships/hyperlink" Target="consultantplus://offline/ref=2FF614D12A8AC9736634054C2794F47274874D413C0A920901BE2B7926DDFEDD65Q0J" TargetMode="External"/><Relationship Id="rId36" Type="http://schemas.openxmlformats.org/officeDocument/2006/relationships/hyperlink" Target="consultantplus://offline/ref=2FF614D12A8AC9736634054C2794F47274874D413C02970D04BE2B7926DDFEDD50A5DF461C838DF57D38CE6EQ9J" TargetMode="External"/><Relationship Id="rId10" Type="http://schemas.openxmlformats.org/officeDocument/2006/relationships/hyperlink" Target="consultantplus://offline/ref=2FF614D12A8AC9736634054C2794F47274874D413C09940806B076732E84F2DF57AA80511BCA81F47D38CBEF62Q7J" TargetMode="External"/><Relationship Id="rId19" Type="http://schemas.openxmlformats.org/officeDocument/2006/relationships/hyperlink" Target="consultantplus://offline/ref=2FF614D12A8AC9736634054C2794F47274874D413C0F940A01B476732E84F2DF57AA80511BCA81F47D38CBED62Q7J" TargetMode="External"/><Relationship Id="rId31" Type="http://schemas.openxmlformats.org/officeDocument/2006/relationships/hyperlink" Target="consultantplus://offline/ref=2FF614D12A8AC9736634054C2794F47274874D413C0F950409BE2B7926DDFEDD65Q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F614D12A8AC9736634054C2794F47274874D413C09930A01B676732E84F2DF57AA80511BCA81F47D38CBE662QDJ" TargetMode="External"/><Relationship Id="rId14" Type="http://schemas.openxmlformats.org/officeDocument/2006/relationships/hyperlink" Target="consultantplus://offline/ref=2FF614D12A8AC9736634054C2794F47274874D413E0A940404BE2B7926DDFEDD50A5DF461C838DF57D38CB6EQ7J" TargetMode="External"/><Relationship Id="rId22" Type="http://schemas.openxmlformats.org/officeDocument/2006/relationships/hyperlink" Target="consultantplus://offline/ref=2FF614D12A8AC9736634054C2794F47274874D413C09930A01B676732E84F2DF57AA80511BCA81F47D38CBE662QDJ" TargetMode="External"/><Relationship Id="rId27" Type="http://schemas.openxmlformats.org/officeDocument/2006/relationships/hyperlink" Target="consultantplus://offline/ref=2FF614D12A8AC9736634054C2794F47274874D41350F91050AE321717FD1FC6DQAJ" TargetMode="External"/><Relationship Id="rId30" Type="http://schemas.openxmlformats.org/officeDocument/2006/relationships/hyperlink" Target="consultantplus://offline/ref=2FF614D12A8AC9736634054C2794F47274874D413C0F950407BE2B7926DDFEDD65Q0J" TargetMode="External"/><Relationship Id="rId35" Type="http://schemas.openxmlformats.org/officeDocument/2006/relationships/hyperlink" Target="consultantplus://offline/ref=2FF614D12A8AC9736634054C2794F47274874D413C02970E08BE2B7926DDFEDD65Q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2194</Words>
  <Characters>12509</Characters>
  <Application>Microsoft Office Word</Application>
  <DocSecurity>0</DocSecurity>
  <Lines>104</Lines>
  <Paragraphs>29</Paragraphs>
  <ScaleCrop>false</ScaleCrop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2017-08-22T09:16:00Z</dcterms:created>
  <dcterms:modified xsi:type="dcterms:W3CDTF">2017-08-22T09:17:00Z</dcterms:modified>
</cp:coreProperties>
</file>