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7B" w:rsidRDefault="0022277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2277B" w:rsidRDefault="0022277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2277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277B" w:rsidRDefault="0022277B">
            <w:pPr>
              <w:pStyle w:val="ConsPlusNormal"/>
            </w:pPr>
            <w:r>
              <w:t>30 сентября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277B" w:rsidRDefault="0022277B">
            <w:pPr>
              <w:pStyle w:val="ConsPlusNormal"/>
              <w:jc w:val="right"/>
            </w:pPr>
            <w:r>
              <w:t>N 87-оз</w:t>
            </w:r>
          </w:p>
        </w:tc>
      </w:tr>
    </w:tbl>
    <w:p w:rsidR="0022277B" w:rsidRDefault="002227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77B" w:rsidRDefault="0022277B">
      <w:pPr>
        <w:pStyle w:val="ConsPlusNormal"/>
        <w:jc w:val="both"/>
      </w:pPr>
    </w:p>
    <w:p w:rsidR="0022277B" w:rsidRDefault="0022277B">
      <w:pPr>
        <w:pStyle w:val="ConsPlusTitle"/>
        <w:jc w:val="center"/>
      </w:pPr>
      <w:r>
        <w:t>ЗАКОН</w:t>
      </w:r>
    </w:p>
    <w:p w:rsidR="0022277B" w:rsidRDefault="0022277B">
      <w:pPr>
        <w:pStyle w:val="ConsPlusTitle"/>
        <w:jc w:val="center"/>
      </w:pPr>
      <w:r>
        <w:t>ХАНТЫ-МАНСИЙСКОГО АВТОНОМНОГО ОКРУГА - ЮГРЫ</w:t>
      </w:r>
    </w:p>
    <w:p w:rsidR="0022277B" w:rsidRDefault="0022277B">
      <w:pPr>
        <w:pStyle w:val="ConsPlusTitle"/>
        <w:jc w:val="center"/>
      </w:pPr>
    </w:p>
    <w:p w:rsidR="0022277B" w:rsidRDefault="0022277B">
      <w:pPr>
        <w:pStyle w:val="ConsPlusTitle"/>
        <w:jc w:val="center"/>
      </w:pPr>
      <w:r>
        <w:t>О СТАВКАХ НАЛОГА НА ПРИБЫЛЬ ОРГАНИЗАЦИЙ,</w:t>
      </w:r>
    </w:p>
    <w:p w:rsidR="0022277B" w:rsidRDefault="0022277B">
      <w:pPr>
        <w:pStyle w:val="ConsPlusTitle"/>
        <w:jc w:val="center"/>
      </w:pPr>
      <w:r>
        <w:t>ПОДЛЕЖАЩЕГО ЗАЧИСЛЕНИЮ В БЮДЖЕТ</w:t>
      </w:r>
    </w:p>
    <w:p w:rsidR="0022277B" w:rsidRDefault="0022277B">
      <w:pPr>
        <w:pStyle w:val="ConsPlusTitle"/>
        <w:jc w:val="center"/>
      </w:pPr>
      <w:r>
        <w:t>ХАНТЫ-МАНСИЙСКОГО АВТОНОМНОГО ОКРУГА - ЮГРЫ</w:t>
      </w:r>
    </w:p>
    <w:p w:rsidR="0022277B" w:rsidRDefault="0022277B">
      <w:pPr>
        <w:pStyle w:val="ConsPlusNormal"/>
        <w:jc w:val="both"/>
      </w:pPr>
    </w:p>
    <w:p w:rsidR="0022277B" w:rsidRDefault="0022277B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Думой Ханты-Мансийского</w:t>
      </w:r>
    </w:p>
    <w:p w:rsidR="0022277B" w:rsidRDefault="0022277B">
      <w:pPr>
        <w:pStyle w:val="ConsPlusNormal"/>
        <w:jc w:val="center"/>
      </w:pPr>
      <w:r>
        <w:t>автономного округа - Югры 30 сентября 2011 года</w:t>
      </w:r>
    </w:p>
    <w:p w:rsidR="0022277B" w:rsidRDefault="0022277B">
      <w:pPr>
        <w:pStyle w:val="ConsPlusNormal"/>
        <w:jc w:val="center"/>
      </w:pPr>
    </w:p>
    <w:p w:rsidR="0022277B" w:rsidRDefault="0022277B">
      <w:pPr>
        <w:pStyle w:val="ConsPlusNormal"/>
        <w:jc w:val="center"/>
      </w:pPr>
      <w:r>
        <w:t>Список изменяющих документов</w:t>
      </w:r>
    </w:p>
    <w:p w:rsidR="0022277B" w:rsidRDefault="0022277B">
      <w:pPr>
        <w:pStyle w:val="ConsPlusNormal"/>
        <w:jc w:val="center"/>
      </w:pPr>
      <w:proofErr w:type="gramStart"/>
      <w:r>
        <w:t xml:space="preserve">(в ред. Законов ХМАО - Югры от 31.03.2012 </w:t>
      </w:r>
      <w:hyperlink r:id="rId6" w:history="1">
        <w:r>
          <w:rPr>
            <w:color w:val="0000FF"/>
          </w:rPr>
          <w:t>N 23-оз</w:t>
        </w:r>
      </w:hyperlink>
      <w:r>
        <w:t xml:space="preserve">, от 24.10.2013 </w:t>
      </w:r>
      <w:hyperlink r:id="rId7" w:history="1">
        <w:r>
          <w:rPr>
            <w:color w:val="0000FF"/>
          </w:rPr>
          <w:t>N 97-оз</w:t>
        </w:r>
      </w:hyperlink>
      <w:r>
        <w:t>,</w:t>
      </w:r>
      <w:proofErr w:type="gramEnd"/>
    </w:p>
    <w:p w:rsidR="0022277B" w:rsidRDefault="0022277B">
      <w:pPr>
        <w:pStyle w:val="ConsPlusNormal"/>
        <w:jc w:val="center"/>
      </w:pPr>
      <w:r>
        <w:t xml:space="preserve">от 17.10.2014 </w:t>
      </w:r>
      <w:hyperlink r:id="rId8" w:history="1">
        <w:r>
          <w:rPr>
            <w:color w:val="0000FF"/>
          </w:rPr>
          <w:t>N 82-оз</w:t>
        </w:r>
      </w:hyperlink>
      <w:r>
        <w:t xml:space="preserve">, от 29.10.2015 </w:t>
      </w:r>
      <w:hyperlink r:id="rId9" w:history="1">
        <w:r>
          <w:rPr>
            <w:color w:val="0000FF"/>
          </w:rPr>
          <w:t>N 110-оз</w:t>
        </w:r>
      </w:hyperlink>
      <w:r>
        <w:t xml:space="preserve">, от 27.04.2016 </w:t>
      </w:r>
      <w:hyperlink r:id="rId10" w:history="1">
        <w:r>
          <w:rPr>
            <w:color w:val="0000FF"/>
          </w:rPr>
          <w:t>N 39-оз</w:t>
        </w:r>
      </w:hyperlink>
      <w:r>
        <w:t>,</w:t>
      </w:r>
    </w:p>
    <w:p w:rsidR="0022277B" w:rsidRDefault="0022277B">
      <w:pPr>
        <w:pStyle w:val="ConsPlusNormal"/>
        <w:jc w:val="center"/>
      </w:pPr>
      <w:r>
        <w:t xml:space="preserve">от 07.09.2016 </w:t>
      </w:r>
      <w:hyperlink r:id="rId11" w:history="1">
        <w:r>
          <w:rPr>
            <w:color w:val="0000FF"/>
          </w:rPr>
          <w:t>N 68-оз</w:t>
        </w:r>
      </w:hyperlink>
      <w:r>
        <w:t xml:space="preserve">, от 17.11.2016 </w:t>
      </w:r>
      <w:hyperlink r:id="rId12" w:history="1">
        <w:r>
          <w:rPr>
            <w:color w:val="0000FF"/>
          </w:rPr>
          <w:t>N 80-оз</w:t>
        </w:r>
      </w:hyperlink>
      <w:r>
        <w:t>)</w:t>
      </w:r>
    </w:p>
    <w:p w:rsidR="0022277B" w:rsidRDefault="0022277B">
      <w:pPr>
        <w:pStyle w:val="ConsPlusNormal"/>
        <w:jc w:val="both"/>
      </w:pPr>
    </w:p>
    <w:p w:rsidR="0022277B" w:rsidRDefault="0022277B">
      <w:pPr>
        <w:pStyle w:val="ConsPlusNormal"/>
        <w:ind w:firstLine="540"/>
        <w:jc w:val="both"/>
        <w:outlineLvl w:val="0"/>
      </w:pPr>
      <w:r>
        <w:t>Статья 1. Общие положения</w:t>
      </w:r>
    </w:p>
    <w:p w:rsidR="0022277B" w:rsidRDefault="0022277B">
      <w:pPr>
        <w:pStyle w:val="ConsPlusNormal"/>
        <w:jc w:val="both"/>
      </w:pPr>
    </w:p>
    <w:p w:rsidR="0022277B" w:rsidRDefault="0022277B">
      <w:pPr>
        <w:pStyle w:val="ConsPlusNormal"/>
        <w:ind w:firstLine="540"/>
        <w:jc w:val="both"/>
      </w:pPr>
      <w:r>
        <w:t xml:space="preserve">Настоящий Закон в соответствии с Налоговым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 устанавливает для отдельных категорий налогоплательщиков ставки налога на прибыль организаций, подлежащего зачислению в бюджет Ханты-Мансийского автономного округа - Югры (далее также - автономный округ), и основания их применения.</w:t>
      </w:r>
    </w:p>
    <w:p w:rsidR="0022277B" w:rsidRDefault="0022277B">
      <w:pPr>
        <w:pStyle w:val="ConsPlusNormal"/>
        <w:jc w:val="both"/>
      </w:pPr>
    </w:p>
    <w:p w:rsidR="0022277B" w:rsidRDefault="0022277B">
      <w:pPr>
        <w:pStyle w:val="ConsPlusNormal"/>
        <w:ind w:firstLine="540"/>
        <w:jc w:val="both"/>
        <w:outlineLvl w:val="0"/>
      </w:pPr>
      <w:r>
        <w:t>Статья 2. Налоговые ставки и основания их применения</w:t>
      </w:r>
    </w:p>
    <w:p w:rsidR="0022277B" w:rsidRDefault="0022277B">
      <w:pPr>
        <w:pStyle w:val="ConsPlusNormal"/>
        <w:jc w:val="both"/>
      </w:pPr>
    </w:p>
    <w:p w:rsidR="0022277B" w:rsidRDefault="0022277B">
      <w:pPr>
        <w:pStyle w:val="ConsPlusNormal"/>
        <w:ind w:firstLine="540"/>
        <w:jc w:val="both"/>
      </w:pPr>
      <w:bookmarkStart w:id="0" w:name="P25"/>
      <w:bookmarkEnd w:id="0"/>
      <w:r>
        <w:t xml:space="preserve">1. Ставка налога на прибыль организаций, подлежащего зачислению в бюджет Ханты-Мансийского автономного округа - Югры, установлена </w:t>
      </w:r>
      <w:hyperlink r:id="rId14" w:history="1">
        <w:r>
          <w:rPr>
            <w:color w:val="0000FF"/>
          </w:rPr>
          <w:t>пунктом 1 статьи 284</w:t>
        </w:r>
      </w:hyperlink>
      <w:r>
        <w:t xml:space="preserve"> Налогового кодекса Российской Федерации.</w:t>
      </w:r>
    </w:p>
    <w:p w:rsidR="0022277B" w:rsidRDefault="0022277B">
      <w:pPr>
        <w:pStyle w:val="ConsPlusNormal"/>
        <w:spacing w:before="220"/>
        <w:ind w:firstLine="540"/>
        <w:jc w:val="both"/>
      </w:pPr>
      <w:bookmarkStart w:id="1" w:name="P26"/>
      <w:bookmarkEnd w:id="1"/>
      <w:r>
        <w:t xml:space="preserve">2. Ставка налога на прибыль организаций, подлежащего зачислению в бюджет автономного округа, применяется на 4 процентных пункта ниже ставки, предусмотренной </w:t>
      </w:r>
      <w:hyperlink w:anchor="P25" w:history="1">
        <w:r>
          <w:rPr>
            <w:color w:val="0000FF"/>
          </w:rPr>
          <w:t>пунктом 1</w:t>
        </w:r>
      </w:hyperlink>
      <w:r>
        <w:t xml:space="preserve"> настоящей статьи, организациями, осуществляющими следующие виды экономической деятельности, при наличии оснований, предусмотренных </w:t>
      </w:r>
      <w:hyperlink w:anchor="P47" w:history="1">
        <w:r>
          <w:rPr>
            <w:color w:val="0000FF"/>
          </w:rPr>
          <w:t>пунктом 3</w:t>
        </w:r>
      </w:hyperlink>
      <w:r>
        <w:t xml:space="preserve"> настоящей статьи:</w:t>
      </w:r>
    </w:p>
    <w:p w:rsidR="0022277B" w:rsidRDefault="0022277B">
      <w:pPr>
        <w:pStyle w:val="ConsPlusNormal"/>
        <w:spacing w:before="220"/>
        <w:ind w:firstLine="540"/>
        <w:jc w:val="both"/>
      </w:pPr>
      <w:bookmarkStart w:id="2" w:name="P27"/>
      <w:bookmarkEnd w:id="2"/>
      <w:r>
        <w:t>1) добыча бурого угля (лигнита) открытым способом;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>2) добыча бурого угля (лигнита) подземным способом;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>3) обогащение бурого угля (лигнита);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>4) агломерация бурого угля (лигнита);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>5) добыча пьезокварца;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>6) добыча гранулированного кварца;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>7) добыча природных графитов;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>8) разделение и извлечение фракций из нефтяного (попутного) газа;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>9) обрабатывающие производства;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lastRenderedPageBreak/>
        <w:t>10) строительство;</w:t>
      </w:r>
    </w:p>
    <w:p w:rsidR="0022277B" w:rsidRDefault="0022277B">
      <w:pPr>
        <w:pStyle w:val="ConsPlusNormal"/>
        <w:spacing w:before="220"/>
        <w:ind w:firstLine="540"/>
        <w:jc w:val="both"/>
      </w:pPr>
      <w:bookmarkStart w:id="3" w:name="P37"/>
      <w:bookmarkEnd w:id="3"/>
      <w:r>
        <w:t>11) деятельность сухопутного, водного, воздушного транспорта, за исключением трубопроводного транспорта;</w:t>
      </w:r>
    </w:p>
    <w:p w:rsidR="0022277B" w:rsidRDefault="0022277B">
      <w:pPr>
        <w:pStyle w:val="ConsPlusNormal"/>
        <w:spacing w:before="220"/>
        <w:ind w:firstLine="540"/>
        <w:jc w:val="both"/>
      </w:pPr>
      <w:bookmarkStart w:id="4" w:name="P38"/>
      <w:bookmarkEnd w:id="4"/>
      <w:r>
        <w:t>12) научные исследования и разработки;</w:t>
      </w:r>
    </w:p>
    <w:p w:rsidR="0022277B" w:rsidRDefault="0022277B">
      <w:pPr>
        <w:pStyle w:val="ConsPlusNormal"/>
        <w:spacing w:before="220"/>
        <w:ind w:firstLine="540"/>
        <w:jc w:val="both"/>
      </w:pPr>
      <w:bookmarkStart w:id="5" w:name="P39"/>
      <w:bookmarkEnd w:id="5"/>
      <w:r>
        <w:t>13) технические испытания, исследования, анализ и сертификация;</w:t>
      </w:r>
    </w:p>
    <w:p w:rsidR="0022277B" w:rsidRDefault="0022277B">
      <w:pPr>
        <w:pStyle w:val="ConsPlusNormal"/>
        <w:spacing w:before="220"/>
        <w:ind w:firstLine="540"/>
        <w:jc w:val="both"/>
      </w:pPr>
      <w:bookmarkStart w:id="6" w:name="P40"/>
      <w:bookmarkEnd w:id="6"/>
      <w:r>
        <w:t>14) распределение электроэнергии;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>15) распределение газообразного топлива по газораспределительным сетям;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>16) сбор и обработка сточных вод;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>17) сбор, обработка и утилизация отходов;</w:t>
      </w:r>
    </w:p>
    <w:p w:rsidR="0022277B" w:rsidRDefault="0022277B">
      <w:pPr>
        <w:pStyle w:val="ConsPlusNormal"/>
        <w:spacing w:before="220"/>
        <w:ind w:firstLine="540"/>
        <w:jc w:val="both"/>
      </w:pPr>
      <w:bookmarkStart w:id="7" w:name="P44"/>
      <w:bookmarkEnd w:id="7"/>
      <w:r>
        <w:t>18) подметание улиц и уборка снега;</w:t>
      </w:r>
    </w:p>
    <w:p w:rsidR="0022277B" w:rsidRDefault="0022277B">
      <w:pPr>
        <w:pStyle w:val="ConsPlusNormal"/>
        <w:spacing w:before="220"/>
        <w:ind w:firstLine="540"/>
        <w:jc w:val="both"/>
      </w:pPr>
      <w:bookmarkStart w:id="8" w:name="P45"/>
      <w:bookmarkEnd w:id="8"/>
      <w:r>
        <w:t>19) предоставление услуг в области добычи нефти и природного газа.</w:t>
      </w:r>
    </w:p>
    <w:p w:rsidR="0022277B" w:rsidRDefault="0022277B">
      <w:pPr>
        <w:pStyle w:val="ConsPlusNormal"/>
        <w:jc w:val="both"/>
      </w:pPr>
      <w:r>
        <w:t xml:space="preserve">(п. 2 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ХМАО - Югры от 17.10.2014 N 82-оз)</w:t>
      </w:r>
    </w:p>
    <w:p w:rsidR="0022277B" w:rsidRDefault="0022277B">
      <w:pPr>
        <w:pStyle w:val="ConsPlusNormal"/>
        <w:spacing w:before="220"/>
        <w:ind w:firstLine="540"/>
        <w:jc w:val="both"/>
      </w:pPr>
      <w:bookmarkStart w:id="9" w:name="P47"/>
      <w:bookmarkEnd w:id="9"/>
      <w:r>
        <w:t xml:space="preserve">3. Налоговая ставка, указанная в </w:t>
      </w:r>
      <w:hyperlink w:anchor="P26" w:history="1">
        <w:r>
          <w:rPr>
            <w:color w:val="0000FF"/>
          </w:rPr>
          <w:t>пункте 2</w:t>
        </w:r>
      </w:hyperlink>
      <w:r>
        <w:t xml:space="preserve"> настоящей статьи, применяется:</w:t>
      </w:r>
    </w:p>
    <w:p w:rsidR="0022277B" w:rsidRDefault="0022277B">
      <w:pPr>
        <w:pStyle w:val="ConsPlusNormal"/>
        <w:spacing w:before="220"/>
        <w:ind w:firstLine="540"/>
        <w:jc w:val="both"/>
      </w:pPr>
      <w:proofErr w:type="gramStart"/>
      <w:r>
        <w:t xml:space="preserve">1) организациями, осуществляющими виды деятельности, указанные в </w:t>
      </w:r>
      <w:hyperlink w:anchor="P27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37" w:history="1">
        <w:r>
          <w:rPr>
            <w:color w:val="0000FF"/>
          </w:rPr>
          <w:t>11 пункта 2</w:t>
        </w:r>
      </w:hyperlink>
      <w:r>
        <w:t xml:space="preserve"> настоящей статьи, вкладывающими в текущем отчетном (налоговом) периоде инвестиции в основной капитал (основные средства) на территории автономного округа в размере не менее суммы, высвобождающейся в результате применения этой ставки;</w:t>
      </w:r>
      <w:proofErr w:type="gramEnd"/>
    </w:p>
    <w:p w:rsidR="0022277B" w:rsidRDefault="0022277B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ХМАО - Югры от 17.10.2014 N 82-оз)</w:t>
      </w:r>
    </w:p>
    <w:p w:rsidR="0022277B" w:rsidRDefault="0022277B">
      <w:pPr>
        <w:pStyle w:val="ConsPlusNormal"/>
        <w:spacing w:before="220"/>
        <w:ind w:firstLine="540"/>
        <w:jc w:val="both"/>
      </w:pPr>
      <w:proofErr w:type="gramStart"/>
      <w:r>
        <w:t xml:space="preserve">2) организациями, осуществляющими инновационную деятельность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 науке и государственной научно-технической политике", относящуюся к видам деятельности, указанным в </w:t>
      </w:r>
      <w:hyperlink w:anchor="P38" w:history="1">
        <w:r>
          <w:rPr>
            <w:color w:val="0000FF"/>
          </w:rPr>
          <w:t>подпунктах 12</w:t>
        </w:r>
      </w:hyperlink>
      <w:r>
        <w:t xml:space="preserve"> и </w:t>
      </w:r>
      <w:hyperlink w:anchor="P39" w:history="1">
        <w:r>
          <w:rPr>
            <w:color w:val="0000FF"/>
          </w:rPr>
          <w:t>13 пункта 2</w:t>
        </w:r>
      </w:hyperlink>
      <w:r>
        <w:t xml:space="preserve"> настоящей статьи, и одновременно являющимися субъектами малого и среднего предпринимательства в соответствии с условиями, установленными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Федерации";</w:t>
      </w:r>
      <w:proofErr w:type="gramEnd"/>
    </w:p>
    <w:p w:rsidR="0022277B" w:rsidRDefault="0022277B">
      <w:pPr>
        <w:pStyle w:val="ConsPlusNormal"/>
        <w:jc w:val="both"/>
      </w:pPr>
      <w:r>
        <w:t xml:space="preserve">(в ред. Законов ХМАО - Югры от 24.10.2013 </w:t>
      </w:r>
      <w:hyperlink r:id="rId19" w:history="1">
        <w:r>
          <w:rPr>
            <w:color w:val="0000FF"/>
          </w:rPr>
          <w:t>N 97-оз</w:t>
        </w:r>
      </w:hyperlink>
      <w:r>
        <w:t xml:space="preserve">, от 17.10.2014 </w:t>
      </w:r>
      <w:hyperlink r:id="rId20" w:history="1">
        <w:r>
          <w:rPr>
            <w:color w:val="0000FF"/>
          </w:rPr>
          <w:t>N 82-оз</w:t>
        </w:r>
      </w:hyperlink>
      <w:r>
        <w:t>)</w:t>
      </w:r>
    </w:p>
    <w:p w:rsidR="0022277B" w:rsidRDefault="0022277B">
      <w:pPr>
        <w:pStyle w:val="ConsPlusNormal"/>
        <w:spacing w:before="220"/>
        <w:ind w:firstLine="540"/>
        <w:jc w:val="both"/>
      </w:pPr>
      <w:proofErr w:type="gramStart"/>
      <w:r>
        <w:t xml:space="preserve">3) организациями, осуществляющими виды деятельности, указанные в </w:t>
      </w:r>
      <w:hyperlink w:anchor="P40" w:history="1">
        <w:r>
          <w:rPr>
            <w:color w:val="0000FF"/>
          </w:rPr>
          <w:t>подпунктах 14</w:t>
        </w:r>
      </w:hyperlink>
      <w:r>
        <w:t xml:space="preserve"> - </w:t>
      </w:r>
      <w:hyperlink w:anchor="P44" w:history="1">
        <w:r>
          <w:rPr>
            <w:color w:val="0000FF"/>
          </w:rPr>
          <w:t>18 пункта 2</w:t>
        </w:r>
      </w:hyperlink>
      <w:r>
        <w:t xml:space="preserve"> настоящей статьи, вкладывающими в текущем отчетном (налоговом) периоде инвестиции в основной капитал (основные средства) на территории автономного округа в соответствии с инвестиционными программами организаций, принятыми на основании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"Об основах регулирования тарифов организаций коммунального комплекса" и (или) государственной </w:t>
      </w:r>
      <w:hyperlink r:id="rId22" w:history="1">
        <w:r>
          <w:rPr>
            <w:color w:val="0000FF"/>
          </w:rPr>
          <w:t>программы</w:t>
        </w:r>
      </w:hyperlink>
      <w:r>
        <w:t xml:space="preserve"> Ханты-Мансийского автономного округа - Югры "Развитие жилищно-коммунального комплекса и</w:t>
      </w:r>
      <w:proofErr w:type="gramEnd"/>
      <w:r>
        <w:t xml:space="preserve"> повышение энергетической эффективности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 на 2014 - 2020 годы";</w:t>
      </w:r>
    </w:p>
    <w:p w:rsidR="0022277B" w:rsidRDefault="0022277B">
      <w:pPr>
        <w:pStyle w:val="ConsPlusNormal"/>
        <w:jc w:val="both"/>
      </w:pPr>
      <w:r>
        <w:t xml:space="preserve">(пп. 3 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ХМАО - Югры от 17.10.2014 N 82-оз)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 xml:space="preserve">4) организациями, осуществляющими вид деятельности, указанный в </w:t>
      </w:r>
      <w:hyperlink w:anchor="P45" w:history="1">
        <w:r>
          <w:rPr>
            <w:color w:val="0000FF"/>
          </w:rPr>
          <w:t>подпункте 19 пункта 2</w:t>
        </w:r>
      </w:hyperlink>
      <w:r>
        <w:t xml:space="preserve"> настоящей статьи, являющимися участниками консолидированной группы налогоплательщиков в соответствии с </w:t>
      </w:r>
      <w:hyperlink r:id="rId24" w:history="1">
        <w:r>
          <w:rPr>
            <w:color w:val="0000FF"/>
          </w:rPr>
          <w:t>главой 3.1</w:t>
        </w:r>
      </w:hyperlink>
      <w:r>
        <w:t xml:space="preserve"> Налогового кодекса Российской Федерации.</w:t>
      </w:r>
    </w:p>
    <w:p w:rsidR="0022277B" w:rsidRDefault="0022277B">
      <w:pPr>
        <w:pStyle w:val="ConsPlusNormal"/>
        <w:jc w:val="both"/>
      </w:pPr>
      <w:r>
        <w:t xml:space="preserve">(пп. 4 </w:t>
      </w:r>
      <w:proofErr w:type="gramStart"/>
      <w:r>
        <w:t>введен</w:t>
      </w:r>
      <w:proofErr w:type="gramEnd"/>
      <w:r>
        <w:t xml:space="preserve"> </w:t>
      </w:r>
      <w:hyperlink r:id="rId25" w:history="1">
        <w:r>
          <w:rPr>
            <w:color w:val="0000FF"/>
          </w:rPr>
          <w:t>Законом</w:t>
        </w:r>
      </w:hyperlink>
      <w:r>
        <w:t xml:space="preserve"> ХМАО - Югры от 31.03.2012 N 23-оз;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ХМАО - Югры от 17.10.2014 N 82-оз)</w:t>
      </w:r>
    </w:p>
    <w:p w:rsidR="0022277B" w:rsidRDefault="0022277B">
      <w:pPr>
        <w:pStyle w:val="ConsPlusNormal"/>
        <w:spacing w:before="220"/>
        <w:ind w:firstLine="540"/>
        <w:jc w:val="both"/>
      </w:pPr>
      <w:bookmarkStart w:id="10" w:name="P56"/>
      <w:bookmarkEnd w:id="10"/>
      <w:r>
        <w:t xml:space="preserve">4. </w:t>
      </w:r>
      <w:proofErr w:type="gramStart"/>
      <w:r>
        <w:t xml:space="preserve">Ставка налога на прибыль организаций, подлежащего зачислению в бюджет автономного округа, организациями, являющимися владельцами лицензий на пользование участками недр на </w:t>
      </w:r>
      <w:r>
        <w:lastRenderedPageBreak/>
        <w:t>территории автономного округа, содержащими месторождения углеводородного сырья, которые вкладывают инвестиции в основной капитал (основные средства) или вкладывают инвестиции в основной капитал (основные средства) и осуществляют расходы на проведение геологоразведочных работ на территории автономного округа, применяется:</w:t>
      </w:r>
      <w:proofErr w:type="gramEnd"/>
    </w:p>
    <w:p w:rsidR="0022277B" w:rsidRDefault="0022277B">
      <w:pPr>
        <w:pStyle w:val="ConsPlusNormal"/>
        <w:spacing w:before="220"/>
        <w:ind w:firstLine="540"/>
        <w:jc w:val="both"/>
      </w:pPr>
      <w:proofErr w:type="gramStart"/>
      <w:r>
        <w:t xml:space="preserve">1) на 4 процентных пункта ниже ставки, предусмотренной </w:t>
      </w:r>
      <w:hyperlink w:anchor="P25" w:history="1">
        <w:r>
          <w:rPr>
            <w:color w:val="0000FF"/>
          </w:rPr>
          <w:t>пунктом 1</w:t>
        </w:r>
      </w:hyperlink>
      <w:r>
        <w:t xml:space="preserve"> настоящей статьи, если объем инвестиций в основной капитал (основные средства) или объем инвестиций в основной капитал (основные средства) и расходов на проведение геологоразведочных работ на территории автономного округа в предыдущем налоговом периоде превысил половину объема инвестиций в основной капитал (основные средства) и расходов на проведение геологоразведочных работ (при наличии расходов</w:t>
      </w:r>
      <w:proofErr w:type="gramEnd"/>
      <w:r>
        <w:t xml:space="preserve"> на проведение геологоразведочных работ) на территории автономного округа за два налоговых периода, предшествовавших предыдущему налоговому периоду;</w:t>
      </w:r>
    </w:p>
    <w:p w:rsidR="0022277B" w:rsidRDefault="0022277B">
      <w:pPr>
        <w:pStyle w:val="ConsPlusNormal"/>
        <w:spacing w:before="220"/>
        <w:ind w:firstLine="540"/>
        <w:jc w:val="both"/>
      </w:pPr>
      <w:proofErr w:type="gramStart"/>
      <w:r>
        <w:t xml:space="preserve">2) на 3 процентных пункта ниже ставки, предусмотренной </w:t>
      </w:r>
      <w:hyperlink w:anchor="P25" w:history="1">
        <w:r>
          <w:rPr>
            <w:color w:val="0000FF"/>
          </w:rPr>
          <w:t>пунктом 1</w:t>
        </w:r>
      </w:hyperlink>
      <w:r>
        <w:t xml:space="preserve"> настоящей статьи, если сумма средств, высвобожденных в результате применения данной ставки, не превысила 10 процентов объема инвестиций в основной капитал (основные средства) и расходов на проведение геологоразведочных работ (при наличии расходов на проведение геологоразведочных работ) на территории автономного округа за отчетный (налоговый) период.</w:t>
      </w:r>
      <w:proofErr w:type="gramEnd"/>
    </w:p>
    <w:p w:rsidR="0022277B" w:rsidRDefault="0022277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Ставка налога на прибыль организаций, подлежащего зачислению в бюджет автономного округа, применяется на 2 процентных пункта ниже ставки, предусмотренной </w:t>
      </w:r>
      <w:hyperlink w:anchor="P25" w:history="1">
        <w:r>
          <w:rPr>
            <w:color w:val="0000FF"/>
          </w:rPr>
          <w:t>пунктом 1</w:t>
        </w:r>
      </w:hyperlink>
      <w:r>
        <w:t xml:space="preserve"> настоящей статьи, организациями, осуществляющими производство электроэнергии тепловыми электростанциями и вкладывающими в отчетном (налоговом) периоде инвестиции в основной капитал (основные средства) на территории автономного округа в размере не менее суммы, высвобождающейся в результате применения этой ставки.</w:t>
      </w:r>
      <w:proofErr w:type="gramEnd"/>
    </w:p>
    <w:p w:rsidR="0022277B" w:rsidRDefault="0022277B">
      <w:pPr>
        <w:pStyle w:val="ConsPlusNormal"/>
        <w:spacing w:before="220"/>
        <w:ind w:firstLine="540"/>
        <w:jc w:val="both"/>
      </w:pPr>
      <w:r>
        <w:t xml:space="preserve">5.1. Ставка налога на прибыль организаций, подлежащего зачислению в бюджет автономного округа, применяется на 4 процентных пункта ниже ставки, предусмотренной </w:t>
      </w:r>
      <w:hyperlink w:anchor="P25" w:history="1">
        <w:r>
          <w:rPr>
            <w:color w:val="0000FF"/>
          </w:rPr>
          <w:t>пунктом 1</w:t>
        </w:r>
      </w:hyperlink>
      <w:r>
        <w:t xml:space="preserve"> настоящей статьи, региональными социально ориентированными некоммерческими организациями, которые осуществляют виды деятельности, указанные в </w:t>
      </w:r>
      <w:hyperlink r:id="rId27" w:history="1">
        <w:r>
          <w:rPr>
            <w:color w:val="0000FF"/>
          </w:rPr>
          <w:t>статье 3</w:t>
        </w:r>
      </w:hyperlink>
      <w:r>
        <w:t xml:space="preserve"> Закона Ханты-Мансийского автономного округа - Югры "О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Югре", и </w:t>
      </w:r>
      <w:proofErr w:type="gramStart"/>
      <w:r>
        <w:t>доходы</w:t>
      </w:r>
      <w:proofErr w:type="gramEnd"/>
      <w:r>
        <w:t xml:space="preserve"> которых в виде средств целевого финансирования и целевых поступлений, определяемые в соответствии с </w:t>
      </w:r>
      <w:hyperlink r:id="rId28" w:history="1">
        <w:r>
          <w:rPr>
            <w:color w:val="0000FF"/>
          </w:rPr>
          <w:t>подпунктом 14 пункта 1</w:t>
        </w:r>
      </w:hyperlink>
      <w:r>
        <w:t xml:space="preserve"> и </w:t>
      </w:r>
      <w:hyperlink r:id="rId29" w:history="1">
        <w:r>
          <w:rPr>
            <w:color w:val="0000FF"/>
          </w:rPr>
          <w:t>пунктом 2 статьи 251</w:t>
        </w:r>
      </w:hyperlink>
      <w:r>
        <w:t xml:space="preserve"> Налогового кодекса Российской Федерации, составляют не менее 90 процентов в сумме всех доходов.</w:t>
      </w:r>
    </w:p>
    <w:p w:rsidR="0022277B" w:rsidRDefault="0022277B">
      <w:pPr>
        <w:pStyle w:val="ConsPlusNormal"/>
        <w:jc w:val="both"/>
      </w:pPr>
      <w:r>
        <w:t xml:space="preserve">(п. 5.1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Законом</w:t>
        </w:r>
      </w:hyperlink>
      <w:r>
        <w:t xml:space="preserve"> ХМАО - Югры от 24.10.2013 N 97-оз)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 xml:space="preserve">5.2. Ставка налога на прибыль организаций, подлежащего зачислению в бюджет автономного округа, применяется на 3 процентных пункта ниже ставки, предусмотренной </w:t>
      </w:r>
      <w:hyperlink w:anchor="P25" w:history="1">
        <w:r>
          <w:rPr>
            <w:color w:val="0000FF"/>
          </w:rPr>
          <w:t>пунктом 1</w:t>
        </w:r>
      </w:hyperlink>
      <w:r>
        <w:t xml:space="preserve"> настоящей статьи, для управляющих компаний индустриальных (промышленных) парков.</w:t>
      </w:r>
    </w:p>
    <w:p w:rsidR="0022277B" w:rsidRDefault="0022277B">
      <w:pPr>
        <w:pStyle w:val="ConsPlusNormal"/>
        <w:spacing w:before="220"/>
        <w:ind w:firstLine="540"/>
        <w:jc w:val="both"/>
      </w:pPr>
      <w:proofErr w:type="gramStart"/>
      <w:r>
        <w:t xml:space="preserve">Ставка налога на прибыль организаций, указанная в настоящем пункте, применяется с налогового периода, в котором управляющая компания включена в реестр в соответствии с требованиями, определенными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"Об индустриальных (промышленных) парках и управляющих компаниях индустриальных (промышленных) парков", до налогового периода, в котором прекращен статус индустриального (промышленного) парка, но не более пяти лет с даты включения в реестр.</w:t>
      </w:r>
      <w:proofErr w:type="gramEnd"/>
    </w:p>
    <w:p w:rsidR="0022277B" w:rsidRDefault="0022277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5.2 введен </w:t>
      </w:r>
      <w:hyperlink r:id="rId32" w:history="1">
        <w:r>
          <w:rPr>
            <w:color w:val="0000FF"/>
          </w:rPr>
          <w:t>Законом</w:t>
        </w:r>
      </w:hyperlink>
      <w:r>
        <w:t xml:space="preserve"> ХМАО - Югры от 27.04.2016 N 39-оз)</w:t>
      </w:r>
    </w:p>
    <w:p w:rsidR="0022277B" w:rsidRDefault="002227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77B" w:rsidRDefault="0022277B">
      <w:pPr>
        <w:pStyle w:val="ConsPlusNormal"/>
        <w:ind w:firstLine="540"/>
        <w:jc w:val="both"/>
      </w:pPr>
      <w:r>
        <w:t xml:space="preserve">Пункт 5.3 статьи 2, введенный </w:t>
      </w:r>
      <w:hyperlink r:id="rId33" w:history="1">
        <w:r>
          <w:rPr>
            <w:color w:val="0000FF"/>
          </w:rPr>
          <w:t>Законом</w:t>
        </w:r>
      </w:hyperlink>
      <w:r>
        <w:t xml:space="preserve"> ХМАО - Югры от 07.09.2016 N 68-оз, действует до 1 января 2026 года (</w:t>
      </w:r>
      <w:hyperlink r:id="rId34" w:history="1">
        <w:r>
          <w:rPr>
            <w:color w:val="0000FF"/>
          </w:rPr>
          <w:t>абзац второй статьи 3</w:t>
        </w:r>
      </w:hyperlink>
      <w:r>
        <w:t xml:space="preserve"> Закона ХМАО - Югры от 07.09.2016 N 68-оз).</w:t>
      </w:r>
    </w:p>
    <w:p w:rsidR="0022277B" w:rsidRDefault="002227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77B" w:rsidRDefault="0022277B">
      <w:pPr>
        <w:pStyle w:val="ConsPlusNormal"/>
        <w:ind w:firstLine="540"/>
        <w:jc w:val="both"/>
      </w:pPr>
      <w:r>
        <w:t xml:space="preserve">5.3. </w:t>
      </w:r>
      <w:proofErr w:type="gramStart"/>
      <w:r>
        <w:t xml:space="preserve">Ставка налога на прибыль организаций, подлежащего зачислению в бюджет автономного округа, применяется на 8 процентных пунктов ниже ставки, предусмотренной </w:t>
      </w:r>
      <w:hyperlink w:anchor="P25" w:history="1">
        <w:r>
          <w:rPr>
            <w:color w:val="0000FF"/>
          </w:rPr>
          <w:t>пунктом 1</w:t>
        </w:r>
      </w:hyperlink>
      <w:r>
        <w:t xml:space="preserve"> настоящей статьи, организациями - участниками региональных инвестиционных проектов, указанными в </w:t>
      </w:r>
      <w:hyperlink r:id="rId35" w:history="1">
        <w:r>
          <w:rPr>
            <w:color w:val="0000FF"/>
          </w:rPr>
          <w:t>пункте 2 статьи 25.9</w:t>
        </w:r>
      </w:hyperlink>
      <w:r>
        <w:t xml:space="preserve"> Налогового кодекса Российской Федерации, при условии, что доходы от реализации товаров, произведенных в результате реализации регионального инвестиционного проекта, составляют не менее 90 процентов всех доходов, учитываемых</w:t>
      </w:r>
      <w:proofErr w:type="gramEnd"/>
      <w:r>
        <w:t xml:space="preserve"> при определении налоговой базы по налогу на прибыль организаций.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 xml:space="preserve">Ставка налога на прибыль организаций, указанная в настоящем подпункте, </w:t>
      </w:r>
      <w:proofErr w:type="gramStart"/>
      <w:r>
        <w:t>применяется</w:t>
      </w:r>
      <w:proofErr w:type="gramEnd"/>
      <w:r>
        <w:t xml:space="preserve">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до окончания срока действия специального инвестиционного контракта, но не позднее 2025 года включительно.</w:t>
      </w:r>
    </w:p>
    <w:p w:rsidR="0022277B" w:rsidRDefault="0022277B">
      <w:pPr>
        <w:pStyle w:val="ConsPlusNormal"/>
        <w:jc w:val="both"/>
      </w:pPr>
      <w:r>
        <w:t xml:space="preserve">(п. 5.3 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Законом</w:t>
        </w:r>
      </w:hyperlink>
      <w:r>
        <w:t xml:space="preserve"> ХМАО - Югры от 07.09.2016 N 68-оз)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 xml:space="preserve">6. Термин "инвестиции в основной капитал (основные средства)", используемый в настоящем Законе, применяется в том же значении, что и в Федеральном </w:t>
      </w:r>
      <w:hyperlink r:id="rId37" w:history="1">
        <w:r>
          <w:rPr>
            <w:color w:val="0000FF"/>
          </w:rPr>
          <w:t>законе</w:t>
        </w:r>
      </w:hyperlink>
      <w:r>
        <w:t xml:space="preserve"> "Об инвестиционной деятельности в Российской Федерации, осуществляемой в форме капитальных вложений".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 xml:space="preserve">Термин "геологоразведочные работы", используемый в </w:t>
      </w:r>
      <w:hyperlink w:anchor="P56" w:history="1">
        <w:r>
          <w:rPr>
            <w:color w:val="0000FF"/>
          </w:rPr>
          <w:t>пункте 4</w:t>
        </w:r>
      </w:hyperlink>
      <w:r>
        <w:t xml:space="preserve"> настоящей статьи, применяется в том же значении, что и в приказе Федеральной службы государственной статистики Российской Федерации "Об утверждении статистического инструментария для организации Федеральным агентством по недропользованию федерального статистического наблюдения за выполнением геологоразведочных работ".</w:t>
      </w:r>
    </w:p>
    <w:p w:rsidR="0022277B" w:rsidRDefault="0022277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ХМАО - Югры от 29.10.2015 N 110-оз)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Предусмотренные настоящей статьей ставки налога на прибыль организаций, подлежащего зачислению в бюджет автономного округа, не применяются в отношении организаций, не представивших в уполномоченный орган государственной власти Ханты-Мансийского автономного округа - Югры информацию для анализа эффективности налоговых льгот за налоговый (отчетный) период в срок, не превышающий десяти рабочих дней, следующих за днем окончания срока, установленного законодательством о налогах и сборах для представления</w:t>
      </w:r>
      <w:proofErr w:type="gramEnd"/>
      <w:r>
        <w:t xml:space="preserve"> налоговых деклараций в налоговые органы.</w:t>
      </w:r>
    </w:p>
    <w:p w:rsidR="0022277B" w:rsidRDefault="0022277B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39" w:history="1">
        <w:r>
          <w:rPr>
            <w:color w:val="0000FF"/>
          </w:rPr>
          <w:t>Законом</w:t>
        </w:r>
      </w:hyperlink>
      <w:r>
        <w:t xml:space="preserve"> ХМАО - Югры от 29.10.2015 N 110-оз; 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ХМАО - Югры от 17.11.2016 N 80-оз)</w:t>
      </w:r>
    </w:p>
    <w:p w:rsidR="0022277B" w:rsidRDefault="0022277B">
      <w:pPr>
        <w:pStyle w:val="ConsPlusNormal"/>
        <w:jc w:val="both"/>
      </w:pPr>
    </w:p>
    <w:p w:rsidR="0022277B" w:rsidRDefault="0022277B">
      <w:pPr>
        <w:pStyle w:val="ConsPlusNormal"/>
        <w:ind w:firstLine="540"/>
        <w:jc w:val="both"/>
        <w:outlineLvl w:val="0"/>
      </w:pPr>
      <w:r>
        <w:t>Статья 3. Порядок вступления в силу настоящего Закона</w:t>
      </w:r>
    </w:p>
    <w:p w:rsidR="0022277B" w:rsidRDefault="0022277B">
      <w:pPr>
        <w:pStyle w:val="ConsPlusNormal"/>
        <w:jc w:val="both"/>
      </w:pPr>
    </w:p>
    <w:p w:rsidR="0022277B" w:rsidRDefault="0022277B">
      <w:pPr>
        <w:pStyle w:val="ConsPlusNormal"/>
        <w:ind w:firstLine="540"/>
        <w:jc w:val="both"/>
      </w:pPr>
      <w:r>
        <w:t>Настоящий Закон вступает в силу с 1 января 2012 года, но не ранее чем по истечении одного месяца со дня его официального опубликования.</w:t>
      </w:r>
    </w:p>
    <w:p w:rsidR="0022277B" w:rsidRDefault="0022277B">
      <w:pPr>
        <w:pStyle w:val="ConsPlusNormal"/>
        <w:jc w:val="both"/>
      </w:pPr>
    </w:p>
    <w:p w:rsidR="0022277B" w:rsidRDefault="0022277B">
      <w:pPr>
        <w:pStyle w:val="ConsPlusNormal"/>
        <w:ind w:firstLine="540"/>
        <w:jc w:val="both"/>
        <w:outlineLvl w:val="0"/>
      </w:pPr>
      <w:r>
        <w:t xml:space="preserve">Статья 4. Признание </w:t>
      </w:r>
      <w:proofErr w:type="gramStart"/>
      <w:r>
        <w:t>утратившими</w:t>
      </w:r>
      <w:proofErr w:type="gramEnd"/>
      <w:r>
        <w:t xml:space="preserve"> силу некоторых законов Ханты-Мансийского автономного округа - Югры</w:t>
      </w:r>
    </w:p>
    <w:p w:rsidR="0022277B" w:rsidRDefault="0022277B">
      <w:pPr>
        <w:pStyle w:val="ConsPlusNormal"/>
        <w:jc w:val="both"/>
      </w:pPr>
    </w:p>
    <w:p w:rsidR="0022277B" w:rsidRDefault="0022277B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 xml:space="preserve">1) </w:t>
      </w:r>
      <w:hyperlink r:id="rId41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30 ноября 2004 года N 65-оз "О ставках налога на прибыль организаций в части, зачисляемой в бюджет Ханты-Мансийского автономного округа - Югры" (Собрание законодательства Ханты-Мансийского автономного округа - Югры, 2004, N 11, ст. 1612);</w:t>
      </w:r>
    </w:p>
    <w:p w:rsidR="0022277B" w:rsidRDefault="0022277B">
      <w:pPr>
        <w:pStyle w:val="ConsPlusNormal"/>
        <w:spacing w:before="220"/>
        <w:ind w:firstLine="540"/>
        <w:jc w:val="both"/>
      </w:pPr>
      <w:proofErr w:type="gramStart"/>
      <w:r>
        <w:t xml:space="preserve">2) </w:t>
      </w:r>
      <w:hyperlink r:id="rId42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21 декабря 2005 года N 141-оз "О внесении изменения в статью 3 Закона Ханты-Мансийского автономного округа - Югры "О ставках налога на прибыль организаций в части, зачисляемой в бюджет Ханты-Мансийского автономного округа - Югры" (Собрание законодательства Ханты-Мансийского автономного округа - Югры, 2005, N 12 (ч. 1), ст. 1429);</w:t>
      </w:r>
      <w:proofErr w:type="gramEnd"/>
    </w:p>
    <w:p w:rsidR="0022277B" w:rsidRDefault="0022277B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hyperlink r:id="rId43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15 мая 2006 года N 49-оз "О внесении изменения в статью 3 Закона Ханты-Мансийского автономного округа - Югры "О ставках налога на прибыль организаций в части, зачисляемой в бюджет Ханты-Мансийского автономного округа - Югры" (Собрание законодательства Ханты-Мансийского автономного округа - Югры, 2006, N 5, ст. 369);</w:t>
      </w:r>
    </w:p>
    <w:p w:rsidR="0022277B" w:rsidRDefault="0022277B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44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21 июля 2008 года N 64-оз "О внесении изменения в статью 3 Закона Ханты-Мансийского автономного округа - Югры "О ставках налога на прибыль организаций в части, зачисляемой в бюджет Ханты-Мансийского автономного округа - Югры" (Собрание законодательства Ханты-Мансийского автономного округа - Югры, 2008, N 7 (с.), ст. 1110);</w:t>
      </w:r>
      <w:proofErr w:type="gramEnd"/>
    </w:p>
    <w:p w:rsidR="0022277B" w:rsidRDefault="0022277B">
      <w:pPr>
        <w:pStyle w:val="ConsPlusNormal"/>
        <w:spacing w:before="220"/>
        <w:ind w:firstLine="540"/>
        <w:jc w:val="both"/>
      </w:pPr>
      <w:r>
        <w:t xml:space="preserve">5) </w:t>
      </w:r>
      <w:hyperlink r:id="rId45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7 мая 2009 года N 66-оз "О внесении изменений в Закон Ханты-Мансийского автономного округа - Югры "О ставках налога на прибыль организаций в части, зачисляемой в бюджет Ханты-Мансийского автономного округа - Югры" (Собрание законодательства Ханты-Мансийского автономного округа - Югры, 2009, N 5 (ч. 1), ст. 390);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 xml:space="preserve">6) </w:t>
      </w:r>
      <w:hyperlink r:id="rId46" w:history="1">
        <w:r>
          <w:rPr>
            <w:color w:val="0000FF"/>
          </w:rPr>
          <w:t>статью 4</w:t>
        </w:r>
      </w:hyperlink>
      <w:r>
        <w:t xml:space="preserve"> Закона Ханты-Мансийского автономного округа - Югры от 12 октября 2009 года N 129-оз "О внесении изменений в отдельные законы Ханты-Мансийского автономного округа - Югры в части предоставления налоговых льгот" (Собрание законодательства Ханты-Мансийского автономного округа - Югры, 2009, N 10 (с.), ст. 867);</w:t>
      </w:r>
    </w:p>
    <w:p w:rsidR="0022277B" w:rsidRDefault="0022277B">
      <w:pPr>
        <w:pStyle w:val="ConsPlusNormal"/>
        <w:spacing w:before="220"/>
        <w:ind w:firstLine="540"/>
        <w:jc w:val="both"/>
      </w:pPr>
      <w:r>
        <w:t xml:space="preserve">7) </w:t>
      </w:r>
      <w:hyperlink r:id="rId47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3 ноября 2009 года N 172-оз "О внесении изменений в отдельные законы Ханты-Мансийского автономного округа - Югры в части предоставления налоговых льгот" (Собрание законодательства Ханты-Мансийского автономного округа - Югры, 2009, N 11 (ч. 1), ст. 992);</w:t>
      </w:r>
    </w:p>
    <w:p w:rsidR="0022277B" w:rsidRDefault="0022277B">
      <w:pPr>
        <w:pStyle w:val="ConsPlusNormal"/>
        <w:spacing w:before="220"/>
        <w:ind w:firstLine="540"/>
        <w:jc w:val="both"/>
      </w:pPr>
      <w:proofErr w:type="gramStart"/>
      <w:r>
        <w:t xml:space="preserve">8) </w:t>
      </w:r>
      <w:hyperlink r:id="rId48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29 ноября 2010 года N 210-оз "О внесении изменений в статью 3 Закона Ханты-Мансийского автономного округа - Югры "О ставках налога на прибыль организаций в части, зачисляемой в бюджет Ханты-Мансийского автономного округа - Югры" (Собрание законодательства Ханты-Мансийского автономного округа - Югры, 2010, N 11 (с.), ст. 977).</w:t>
      </w:r>
      <w:proofErr w:type="gramEnd"/>
    </w:p>
    <w:p w:rsidR="0022277B" w:rsidRDefault="0022277B">
      <w:pPr>
        <w:pStyle w:val="ConsPlusNormal"/>
        <w:jc w:val="both"/>
      </w:pPr>
    </w:p>
    <w:p w:rsidR="0022277B" w:rsidRDefault="0022277B">
      <w:pPr>
        <w:pStyle w:val="ConsPlusNormal"/>
        <w:jc w:val="right"/>
      </w:pPr>
      <w:r>
        <w:t>Губернатор</w:t>
      </w:r>
    </w:p>
    <w:p w:rsidR="0022277B" w:rsidRDefault="0022277B">
      <w:pPr>
        <w:pStyle w:val="ConsPlusNormal"/>
        <w:jc w:val="right"/>
      </w:pPr>
      <w:r>
        <w:t>Ханты-Мансийского</w:t>
      </w:r>
    </w:p>
    <w:p w:rsidR="0022277B" w:rsidRDefault="0022277B">
      <w:pPr>
        <w:pStyle w:val="ConsPlusNormal"/>
        <w:jc w:val="right"/>
      </w:pPr>
      <w:r>
        <w:t>автономного округа - Югры</w:t>
      </w:r>
    </w:p>
    <w:p w:rsidR="0022277B" w:rsidRDefault="0022277B">
      <w:pPr>
        <w:pStyle w:val="ConsPlusNormal"/>
        <w:jc w:val="right"/>
      </w:pPr>
      <w:r>
        <w:t>Н.КОМАРОВА</w:t>
      </w:r>
    </w:p>
    <w:p w:rsidR="0022277B" w:rsidRDefault="0022277B">
      <w:pPr>
        <w:pStyle w:val="ConsPlusNormal"/>
      </w:pPr>
      <w:r>
        <w:t>г. Ханты-Мансийск</w:t>
      </w:r>
    </w:p>
    <w:p w:rsidR="0022277B" w:rsidRDefault="0022277B">
      <w:pPr>
        <w:pStyle w:val="ConsPlusNormal"/>
        <w:spacing w:before="220"/>
      </w:pPr>
      <w:r>
        <w:t>30 сентября 2011 года</w:t>
      </w:r>
    </w:p>
    <w:p w:rsidR="0022277B" w:rsidRDefault="0022277B">
      <w:pPr>
        <w:pStyle w:val="ConsPlusNormal"/>
        <w:spacing w:before="220"/>
      </w:pPr>
      <w:r>
        <w:t>N 87-оз</w:t>
      </w:r>
    </w:p>
    <w:p w:rsidR="0022277B" w:rsidRDefault="0022277B">
      <w:pPr>
        <w:pStyle w:val="ConsPlusNormal"/>
        <w:jc w:val="both"/>
      </w:pPr>
    </w:p>
    <w:p w:rsidR="0022277B" w:rsidRDefault="0022277B">
      <w:pPr>
        <w:pStyle w:val="ConsPlusNormal"/>
        <w:jc w:val="both"/>
      </w:pPr>
    </w:p>
    <w:p w:rsidR="0022277B" w:rsidRDefault="002227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8D8" w:rsidRDefault="0022277B">
      <w:bookmarkStart w:id="11" w:name="_GoBack"/>
      <w:bookmarkEnd w:id="11"/>
    </w:p>
    <w:sectPr w:rsidR="009418D8" w:rsidSect="00A55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7B"/>
    <w:rsid w:val="00210302"/>
    <w:rsid w:val="0022277B"/>
    <w:rsid w:val="006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2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27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2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27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10F531F8DC09577CA6E7FD0D044EAAB5EE49E2B45A449066CC14A47F6589DBA7811973FD1Z3OAJ" TargetMode="External"/><Relationship Id="rId18" Type="http://schemas.openxmlformats.org/officeDocument/2006/relationships/hyperlink" Target="consultantplus://offline/ref=310F531F8DC09577CA6E7FD0D044EAAB5EE49F214BA649066CC14A47F6589DBA78119738D73FC90BZFO3J" TargetMode="External"/><Relationship Id="rId26" Type="http://schemas.openxmlformats.org/officeDocument/2006/relationships/hyperlink" Target="consultantplus://offline/ref=310F531F8DC09577CA6E61DDC628BDA45AEDC12542A5445630964C10A9089BEF3851916D947BC40BFAF74577Z5O3J" TargetMode="External"/><Relationship Id="rId39" Type="http://schemas.openxmlformats.org/officeDocument/2006/relationships/hyperlink" Target="consultantplus://offline/ref=310F531F8DC09577CA6E61DDC628BDA45AEDC12542A5435437904C10A9089BEF3851916D947BC40BFAF7447BZ5OF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10F531F8DC09577CA6E7FD0D044EAAB5EE49F2144A549066CC14A47F6Z5O8J" TargetMode="External"/><Relationship Id="rId34" Type="http://schemas.openxmlformats.org/officeDocument/2006/relationships/hyperlink" Target="consultantplus://offline/ref=310F531F8DC09577CA6E61DDC628BDA45AEDC12542A4455735974C10A9089BEF3851916D947BC40BFAF7447EZ5O9J" TargetMode="External"/><Relationship Id="rId42" Type="http://schemas.openxmlformats.org/officeDocument/2006/relationships/hyperlink" Target="consultantplus://offline/ref=310F531F8DC09577CA6E61DDC628BDA45AEDC12541AF4A53379E111AA15197EDZ3OFJ" TargetMode="External"/><Relationship Id="rId47" Type="http://schemas.openxmlformats.org/officeDocument/2006/relationships/hyperlink" Target="consultantplus://offline/ref=310F531F8DC09577CA6E61DDC628BDA45AEDC12545A34350309E111AA15197EDZ3OFJ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310F531F8DC09577CA6E61DDC628BDA45AEDC1254AA44554359E111AA15197ED3F5ECE7A9332C80AFAF744Z7O8J" TargetMode="External"/><Relationship Id="rId12" Type="http://schemas.openxmlformats.org/officeDocument/2006/relationships/hyperlink" Target="consultantplus://offline/ref=310F531F8DC09577CA6E61DDC628BDA45AEDC12542A3435630944C10A9089BEF3851916D947BC40BFAF7447CZ5O3J" TargetMode="External"/><Relationship Id="rId17" Type="http://schemas.openxmlformats.org/officeDocument/2006/relationships/hyperlink" Target="consultantplus://offline/ref=310F531F8DC09577CA6E7FD0D044EAAB5EE69E2C40AF49066CC14A47F6Z5O8J" TargetMode="External"/><Relationship Id="rId25" Type="http://schemas.openxmlformats.org/officeDocument/2006/relationships/hyperlink" Target="consultantplus://offline/ref=310F531F8DC09577CA6E61DDC628BDA45AEDC12544AF4252349E111AA15197ED3F5ECE7A9332C80AFAF744Z7O6J" TargetMode="External"/><Relationship Id="rId33" Type="http://schemas.openxmlformats.org/officeDocument/2006/relationships/hyperlink" Target="consultantplus://offline/ref=310F531F8DC09577CA6E61DDC628BDA45AEDC12542A4455735974C10A9089BEF3851916D947BC40BFAF7447FZ5O3J" TargetMode="External"/><Relationship Id="rId38" Type="http://schemas.openxmlformats.org/officeDocument/2006/relationships/hyperlink" Target="consultantplus://offline/ref=310F531F8DC09577CA6E61DDC628BDA45AEDC12542A5435437904C10A9089BEF3851916D947BC40BFAF7447BZ5O8J" TargetMode="External"/><Relationship Id="rId46" Type="http://schemas.openxmlformats.org/officeDocument/2006/relationships/hyperlink" Target="consultantplus://offline/ref=310F531F8DC09577CA6E61DDC628BDA45AEDC12545A34259389E111AA15197ED3F5ECE7A9332C80AFAF745Z7O6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10F531F8DC09577CA6E61DDC628BDA45AEDC12542A5445630964C10A9089BEF3851916D947BC40BFAF74577Z5OFJ" TargetMode="External"/><Relationship Id="rId20" Type="http://schemas.openxmlformats.org/officeDocument/2006/relationships/hyperlink" Target="consultantplus://offline/ref=310F531F8DC09577CA6E61DDC628BDA45AEDC12542A5445630964C10A9089BEF3851916D947BC40BFAF74577Z5OEJ" TargetMode="External"/><Relationship Id="rId29" Type="http://schemas.openxmlformats.org/officeDocument/2006/relationships/hyperlink" Target="consultantplus://offline/ref=310F531F8DC09577CA6E7FD0D044EAAB5EE49E2B45A449066CC14A47F6589DBA7811973DD039ZCO9J" TargetMode="External"/><Relationship Id="rId41" Type="http://schemas.openxmlformats.org/officeDocument/2006/relationships/hyperlink" Target="consultantplus://offline/ref=310F531F8DC09577CA6E61DDC628BDA45AEDC12546A34752309E111AA15197EDZ3O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0F531F8DC09577CA6E61DDC628BDA45AEDC12544AF4252349E111AA15197ED3F5ECE7A9332C80AFAF744Z7O9J" TargetMode="External"/><Relationship Id="rId11" Type="http://schemas.openxmlformats.org/officeDocument/2006/relationships/hyperlink" Target="consultantplus://offline/ref=310F531F8DC09577CA6E61DDC628BDA45AEDC12542A4455735974C10A9089BEF3851916D947BC40BFAF7447FZ5O3J" TargetMode="External"/><Relationship Id="rId24" Type="http://schemas.openxmlformats.org/officeDocument/2006/relationships/hyperlink" Target="consultantplus://offline/ref=310F531F8DC09577CA6E7FD0D044EAAB5EE49F2B44A149066CC14A47F6589DBA7811973BD73CZCO9J" TargetMode="External"/><Relationship Id="rId32" Type="http://schemas.openxmlformats.org/officeDocument/2006/relationships/hyperlink" Target="consultantplus://offline/ref=310F531F8DC09577CA6E61DDC628BDA45AEDC12542A4435038924C10A9089BEF3851916D947BC40BFAF7447EZ5OBJ" TargetMode="External"/><Relationship Id="rId37" Type="http://schemas.openxmlformats.org/officeDocument/2006/relationships/hyperlink" Target="consultantplus://offline/ref=310F531F8DC09577CA6E7FD0D044EAAB5EE49E2842A649066CC14A47F6589DBA78119738D73FC802ZFOEJ" TargetMode="External"/><Relationship Id="rId40" Type="http://schemas.openxmlformats.org/officeDocument/2006/relationships/hyperlink" Target="consultantplus://offline/ref=310F531F8DC09577CA6E61DDC628BDA45AEDC12542A3435630944C10A9089BEF3851916D947BC40BFAF7447CZ5O3J" TargetMode="External"/><Relationship Id="rId45" Type="http://schemas.openxmlformats.org/officeDocument/2006/relationships/hyperlink" Target="consultantplus://offline/ref=310F531F8DC09577CA6E61DDC628BDA45AEDC12546A34751379E111AA15197EDZ3OF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10F531F8DC09577CA6E61DDC628BDA45AEDC12542A5445630964C10A9089BEF3851916D947BC40BFAF74579Z5O9J" TargetMode="External"/><Relationship Id="rId23" Type="http://schemas.openxmlformats.org/officeDocument/2006/relationships/hyperlink" Target="consultantplus://offline/ref=310F531F8DC09577CA6E61DDC628BDA45AEDC12542A5445630964C10A9089BEF3851916D947BC40BFAF74577Z5ODJ" TargetMode="External"/><Relationship Id="rId28" Type="http://schemas.openxmlformats.org/officeDocument/2006/relationships/hyperlink" Target="consultantplus://offline/ref=310F531F8DC09577CA6E7FD0D044EAAB5EE49E2B45A449066CC14A47F6589DBA7811973AD039ZCO9J" TargetMode="External"/><Relationship Id="rId36" Type="http://schemas.openxmlformats.org/officeDocument/2006/relationships/hyperlink" Target="consultantplus://offline/ref=310F531F8DC09577CA6E61DDC628BDA45AEDC12542A4455735974C10A9089BEF3851916D947BC40BFAF7447FZ5O3J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310F531F8DC09577CA6E61DDC628BDA45AEDC12542A4435038924C10A9089BEF3851916D947BC40BFAF7447EZ5OBJ" TargetMode="External"/><Relationship Id="rId19" Type="http://schemas.openxmlformats.org/officeDocument/2006/relationships/hyperlink" Target="consultantplus://offline/ref=310F531F8DC09577CA6E61DDC628BDA45AEDC1254AA44554359E111AA15197ED3F5ECE7A9332C80AFAF744Z7O7J" TargetMode="External"/><Relationship Id="rId31" Type="http://schemas.openxmlformats.org/officeDocument/2006/relationships/hyperlink" Target="consultantplus://offline/ref=310F531F8DC09577CA6E7FD0D044EAAB5EE49E2942A249066CC14A47F6Z5O8J" TargetMode="External"/><Relationship Id="rId44" Type="http://schemas.openxmlformats.org/officeDocument/2006/relationships/hyperlink" Target="consultantplus://offline/ref=310F531F8DC09577CA6E61DDC628BDA45AEDC12547A24A59319E111AA15197EDZ3O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0F531F8DC09577CA6E61DDC628BDA45AEDC12542A5435437904C10A9089BEF3851916D947BC40BFAF7447BZ5O9J" TargetMode="External"/><Relationship Id="rId14" Type="http://schemas.openxmlformats.org/officeDocument/2006/relationships/hyperlink" Target="consultantplus://offline/ref=310F531F8DC09577CA6E7FD0D044EAAB5EE49E2B45A449066CC14A47F6589DBA7811973CDE3DZCOEJ" TargetMode="External"/><Relationship Id="rId22" Type="http://schemas.openxmlformats.org/officeDocument/2006/relationships/hyperlink" Target="consultantplus://offline/ref=310F531F8DC09577CA6E61DDC628BDA45AEDC12542A2475432914C10A9089BEF3851916D947BC40BFAF7447EZ5O9J" TargetMode="External"/><Relationship Id="rId27" Type="http://schemas.openxmlformats.org/officeDocument/2006/relationships/hyperlink" Target="consultantplus://offline/ref=310F531F8DC09577CA6E61DDC628BDA45AEDC12542A34A5939904C10A9089BEF3851916D947BC40BFAF7447DZ5O8J" TargetMode="External"/><Relationship Id="rId30" Type="http://schemas.openxmlformats.org/officeDocument/2006/relationships/hyperlink" Target="consultantplus://offline/ref=310F531F8DC09577CA6E61DDC628BDA45AEDC1254AA44554359E111AA15197ED3F5ECE7A9332C80AFAF745Z7OFJ" TargetMode="External"/><Relationship Id="rId35" Type="http://schemas.openxmlformats.org/officeDocument/2006/relationships/hyperlink" Target="consultantplus://offline/ref=310F531F8DC09577CA6E7FD0D044EAAB5EE49F2B44A149066CC14A47F6589DBA7811973AD03EZCOFJ" TargetMode="External"/><Relationship Id="rId43" Type="http://schemas.openxmlformats.org/officeDocument/2006/relationships/hyperlink" Target="consultantplus://offline/ref=310F531F8DC09577CA6E61DDC628BDA45AEDC12540A64358369E111AA15197EDZ3OFJ" TargetMode="External"/><Relationship Id="rId48" Type="http://schemas.openxmlformats.org/officeDocument/2006/relationships/hyperlink" Target="consultantplus://offline/ref=310F531F8DC09577CA6E61DDC628BDA45AEDC12545A44754389E111AA15197EDZ3OFJ" TargetMode="External"/><Relationship Id="rId8" Type="http://schemas.openxmlformats.org/officeDocument/2006/relationships/hyperlink" Target="consultantplus://offline/ref=310F531F8DC09577CA6E61DDC628BDA45AEDC12542A5445630964C10A9089BEF3851916D947BC40BFAF74579Z5O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2977</Words>
  <Characters>16975</Characters>
  <Application>Microsoft Office Word</Application>
  <DocSecurity>0</DocSecurity>
  <Lines>141</Lines>
  <Paragraphs>39</Paragraphs>
  <ScaleCrop>false</ScaleCrop>
  <Company/>
  <LinksUpToDate>false</LinksUpToDate>
  <CharactersWithSpaces>19913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</dc:creator>
  <cp:lastModifiedBy>f3</cp:lastModifiedBy>
  <cp:revision>1</cp:revision>
  <dcterms:created xsi:type="dcterms:W3CDTF">2017-08-22T09:14:00Z</dcterms:created>
  <dcterms:modified xsi:type="dcterms:W3CDTF">2017-08-22T09:14:00Z</dcterms:modified>
</cp:coreProperties>
</file>