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52" w:rsidRPr="00E845BF" w:rsidRDefault="00E845BF">
      <w:pPr>
        <w:jc w:val="center"/>
      </w:pPr>
      <w:bookmarkStart w:id="0" w:name="_GoBack"/>
      <w:bookmarkEnd w:id="0"/>
      <w:r w:rsidRPr="00E845BF">
        <w:rPr>
          <w:b/>
          <w:bCs/>
          <w:color w:val="000000"/>
        </w:rPr>
        <w:t xml:space="preserve">Департамент промышленности Ханты-Мансийского автономного округа – Югры извещает о проведении конкурса </w:t>
      </w:r>
      <w:r w:rsidRPr="00E845BF">
        <w:rPr>
          <w:b/>
        </w:rPr>
        <w:t>по предоставлению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B83F52" w:rsidRPr="00E845BF" w:rsidRDefault="00B83F52">
      <w:pPr>
        <w:jc w:val="center"/>
        <w:rPr>
          <w:b/>
          <w:bCs/>
          <w:color w:val="000000"/>
        </w:rPr>
      </w:pPr>
    </w:p>
    <w:tbl>
      <w:tblPr>
        <w:tblW w:w="10547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63"/>
        <w:gridCol w:w="9884"/>
      </w:tblGrid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9"/>
              <w:spacing w:before="0" w:after="0"/>
              <w:jc w:val="center"/>
            </w:pPr>
            <w:r w:rsidRPr="00E845BF">
              <w:rPr>
                <w:color w:val="000000"/>
              </w:rPr>
              <w:t>1.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ind w:firstLine="397"/>
              <w:jc w:val="both"/>
            </w:pPr>
            <w:r w:rsidRPr="00E845BF">
              <w:t>Конкурс проводится по следующим направлениям: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1.1. Развитие и создание дополнительных объектов туристской индустрии, реконструкция имеющихся объектов туристской индустрии: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- 2500,0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- 2000,0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- 500,0 тыс. рублей.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1.2.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- 300,0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- 200,0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- 100,0 тыс. рублей.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1.3. Развитие индустрии туристских сувениров (в том числе с этнографической составляющей):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- 700,0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- 600,0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- 500,0 тыс. рублей.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1.4. Продвижение туристского продукта автономного округа (в сфере внутреннего и въездного туризма, в том числе этнографического туризма):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- 700,0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- 600,0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- 500,0 тыс. рублей.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9"/>
              <w:spacing w:before="0" w:after="0"/>
              <w:jc w:val="center"/>
            </w:pPr>
            <w:r w:rsidRPr="00E845BF">
              <w:rPr>
                <w:color w:val="000000"/>
              </w:rPr>
              <w:t>2.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52" w:rsidRPr="00C1723E" w:rsidRDefault="00E845BF">
            <w:pPr>
              <w:ind w:firstLine="397"/>
              <w:jc w:val="both"/>
            </w:pPr>
            <w:r w:rsidRPr="00C1723E">
              <w:t>Срок, адрес и порядок предоставления конкурсной документации.</w:t>
            </w:r>
          </w:p>
          <w:p w:rsidR="00B83F52" w:rsidRPr="00C1723E" w:rsidRDefault="00E845BF">
            <w:pPr>
              <w:ind w:firstLine="397"/>
              <w:jc w:val="both"/>
            </w:pPr>
            <w:r w:rsidRPr="00C1723E">
              <w:t xml:space="preserve">Перечень документов для участия в Конкурсе доступен для ознакомления в электронном виде с 09 часов 00 минут 25 февраля 2019 до 17 часов 00 минут 12 апреля 2019 на информационном сайте </w:t>
            </w:r>
            <w:r w:rsidRPr="00C1723E">
              <w:rPr>
                <w:lang w:val="en-US"/>
              </w:rPr>
              <w:t>https</w:t>
            </w:r>
            <w:r w:rsidRPr="00C1723E">
              <w:t>://</w:t>
            </w:r>
            <w:proofErr w:type="spellStart"/>
            <w:r w:rsidRPr="00C1723E">
              <w:rPr>
                <w:lang w:val="en-US"/>
              </w:rPr>
              <w:t>depprom</w:t>
            </w:r>
            <w:proofErr w:type="spellEnd"/>
            <w:r w:rsidRPr="00C1723E">
              <w:t>.</w:t>
            </w:r>
            <w:proofErr w:type="spellStart"/>
            <w:r w:rsidRPr="00C1723E">
              <w:rPr>
                <w:lang w:val="en-US"/>
              </w:rPr>
              <w:t>admhmao</w:t>
            </w:r>
            <w:proofErr w:type="spellEnd"/>
            <w:r w:rsidRPr="00C1723E">
              <w:t>.</w:t>
            </w:r>
            <w:proofErr w:type="spellStart"/>
            <w:r w:rsidRPr="00C1723E">
              <w:rPr>
                <w:lang w:val="en-US"/>
              </w:rPr>
              <w:t>ru</w:t>
            </w:r>
            <w:proofErr w:type="spellEnd"/>
            <w:r w:rsidRPr="00C1723E">
              <w:t xml:space="preserve"> в разделе «Деятельность/Туризм в Югре» и тематическом сайте https://tourism.admhmao.ru в разделе «Государственная поддержка туризма», а также предоставляется уполномоченным органом по адресу: 628011, Ханты-Мансийский автономный округ - Югра, г. Ханты-Мансийск, ул. </w:t>
            </w:r>
            <w:proofErr w:type="spellStart"/>
            <w:r w:rsidRPr="00C1723E">
              <w:t>Рознина</w:t>
            </w:r>
            <w:proofErr w:type="spellEnd"/>
            <w:r w:rsidRPr="00C1723E">
              <w:t xml:space="preserve"> 64, Управлением туризма Департамента промышленности Ханты-Мансийского автономного округа - Югры, 1 этаж, </w:t>
            </w:r>
            <w:proofErr w:type="spellStart"/>
            <w:r w:rsidRPr="00C1723E">
              <w:t>каб</w:t>
            </w:r>
            <w:proofErr w:type="spellEnd"/>
            <w:r w:rsidRPr="00C1723E">
              <w:t>. 115, 116. Плата за предоставление документации не взимается.</w:t>
            </w:r>
          </w:p>
          <w:p w:rsidR="00B83F52" w:rsidRPr="00E845BF" w:rsidRDefault="00E845BF">
            <w:pPr>
              <w:ind w:firstLine="397"/>
              <w:jc w:val="both"/>
            </w:pPr>
            <w:r w:rsidRPr="00C1723E">
              <w:t>Период подачи соискателями конкурсной документации с 09 часов 00 часов 12 марта 2019 года до 17 часов 00 минут 12 апреля 2019 года.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Конкурсная документация подается на бумажном носителе непосредственно и (или) по почте в адрес Управления туризма Департамента промышленности Ханты-Мансийского автономного округа — Югры, указанного на официальном сайте «Туризм в Югре» www.tourism.admhmao.ru, письмом с уведомлением о вручении, либо в электронном виде по адресу электронной почты: depprom@admhmao.ru. или с использованием федеральной государственной информационной системы «Единый портал государственных и муниципальных услуг (функций)» региональной информационной системы «Портал государственных и муниципальных услуг Ханты-Мансийского автономного округа - Югры» и (или) по почте письмом с уведомлением о вручении.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При подаче документов на бумажном носителе все листы должны быть пронумерованы, подписаны лицом, уполномоченным надлежащим образом, и представлены в запечатанном конверте, на котором указываются: наименование соискателя, почтовый адрес и выполняется запись: «На конкурс по предоставлению грантов в сфере туризма».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При подаче в электронном виде документы подписываются усиленной квалифицированной электронной подписью уполномоченного лица в соответствии с законодательством Российской Федерации.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9"/>
              <w:spacing w:before="0" w:after="0"/>
              <w:jc w:val="center"/>
            </w:pPr>
            <w:r w:rsidRPr="00E845BF">
              <w:rPr>
                <w:color w:val="000000"/>
              </w:rPr>
              <w:t>3.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ind w:firstLine="397"/>
              <w:jc w:val="both"/>
            </w:pPr>
            <w:r w:rsidRPr="00E845BF">
              <w:t>Условия участия в Конкурсе.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lastRenderedPageBreak/>
              <w:t>К участию в Конкурсе допускаются соискатели, соответствующие на первое число месяца, предшествующего месяцу, в котором планируется заключение Соглашения о предоставлении гранта: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3.1. осуществляющие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постановлением Государственного комитета Российской Федерации по стандартизации и метрологии от 6 ноября 2001 года N 454-ст «О принятии и введении в действие ОКВЭД»;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3.2. по направлениям, указанным в подпунктах 1.1, 1.2 Извещения, должны осуществлять деятельность по следующим ОКВЭД:</w:t>
            </w: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872"/>
              <w:gridCol w:w="6633"/>
            </w:tblGrid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№ п/п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Код группировок видов экономической деятельности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Вид экономической деятельности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55.1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гостиниц и прочих мест для временного проживания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55.2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предоставлению мест для краткосрочного проживания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56.10.1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ресторанов и кафе с полным ресторанным обслуживанием, кафетериев, ресторанов быстрого питания и самообслуживания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туристических агентств и туроператоров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79.90.21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туристических агентств по предоставлению экскурсионных туристических услуг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82.3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организации конференций и выставок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86.90.4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санаторно-курортных организаций</w:t>
                  </w:r>
                </w:p>
              </w:tc>
            </w:tr>
          </w:tbl>
          <w:p w:rsidR="00B83F52" w:rsidRPr="00E845BF" w:rsidRDefault="00B83F52">
            <w:pPr>
              <w:jc w:val="both"/>
            </w:pPr>
          </w:p>
          <w:p w:rsidR="00B83F52" w:rsidRPr="00E845BF" w:rsidRDefault="00E845BF">
            <w:pPr>
              <w:ind w:firstLine="397"/>
              <w:jc w:val="both"/>
            </w:pPr>
            <w:r w:rsidRPr="00E845BF">
              <w:t>3.3. по направлению, указанному в подпункте 1.3 Извещения, должны осуществлять деятельность по следующим ОКВЭД:</w:t>
            </w: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872"/>
              <w:gridCol w:w="6633"/>
            </w:tblGrid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14.11.1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одежды из кожи, кроме изготовленных по индивидуальному заказу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14.13.1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верхней трикотажной или вязаной одежды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14.13.2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верхней одежды из текстильных материалов, кроме трикотажных или вязаных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14.19.1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14.19.23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14.19.31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аксессуаров одежды из натуральной или композиционной кожи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lastRenderedPageBreak/>
                    <w:t>7.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14.20.1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меховых изделий, кроме изготовленных по индивидуальному заказу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16.29.13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9.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16.29.14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деревянных рам для картин, фотографий, зеркал или аналогичных предметов и прочих изделий из дерева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10.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16.29.23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корзиночных и плетеных изделий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23.41.1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столовой и кухонной керамической посуды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23.41.3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статуэток и прочих декоративных керамических изделий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32.1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ювелирных изделий, бижутерии и подобных товаров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32.99.8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изделий народных художественных промыслов</w:t>
                  </w:r>
                </w:p>
              </w:tc>
            </w:tr>
          </w:tbl>
          <w:p w:rsidR="00B83F52" w:rsidRPr="00E845BF" w:rsidRDefault="00B83F52">
            <w:pPr>
              <w:jc w:val="both"/>
            </w:pPr>
          </w:p>
          <w:p w:rsidR="00B83F52" w:rsidRPr="00E845BF" w:rsidRDefault="00E845BF">
            <w:pPr>
              <w:ind w:firstLine="397"/>
              <w:jc w:val="both"/>
            </w:pPr>
            <w:r w:rsidRPr="00E845BF">
              <w:t>3.4. по направлению, указанному в подпункте 1.4 Извещения, должны осуществлять деятельность, в том числе по следующим ОКВЭД:</w:t>
            </w: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872"/>
              <w:gridCol w:w="6633"/>
            </w:tblGrid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туристических агентств и туроператоров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18.1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полиграфическая и предоставление услуг в этой области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32.4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игр и игрушек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58.1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Издание книг, периодических публикаций и другие виды издательской деятельности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59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кинофильмов, видеофильмов и телевизионных программ, издание звукозаписей и нот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60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в области телевизионного и радиовещания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63.91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информационных агентств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рекламная и исследование конъюнктуры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9.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79.90.1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предоставлению туристических информационных услуг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10.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79.90.2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предоставлению экскурсионных туристических услуг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82.3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организации конференций и выставок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93.2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в области отдыха и развлечений</w:t>
                  </w:r>
                </w:p>
              </w:tc>
            </w:tr>
          </w:tbl>
          <w:p w:rsidR="00B83F52" w:rsidRPr="00E845BF" w:rsidRDefault="00B83F52">
            <w:pPr>
              <w:jc w:val="both"/>
            </w:pPr>
          </w:p>
          <w:p w:rsidR="000942CD" w:rsidRDefault="000942CD" w:rsidP="000942CD">
            <w:pPr>
              <w:ind w:firstLine="397"/>
              <w:jc w:val="both"/>
            </w:pPr>
            <w:r>
              <w:t>а) не имеющие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942CD" w:rsidRDefault="000942CD" w:rsidP="000942CD">
            <w:pPr>
              <w:ind w:firstLine="397"/>
              <w:jc w:val="both"/>
            </w:pPr>
            <w:r>
              <w:t xml:space="preserve">б) не находящиеся в процессе реорганизации, ликвидации, банкротства, индивидуальные предприниматели, не прекратившие деятельность в качестве индивидуального предпринимателя; </w:t>
            </w:r>
          </w:p>
          <w:p w:rsidR="000942CD" w:rsidRDefault="000942CD" w:rsidP="000942CD">
            <w:pPr>
              <w:ind w:firstLine="397"/>
              <w:jc w:val="both"/>
            </w:pPr>
            <w:r>
              <w:t xml:space="preserve">в) не являющиеся иностранными юридическими лицами, а также российскими </w:t>
            </w:r>
            <w:r>
              <w:lastRenderedPageBreak/>
              <w:t>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0942CD" w:rsidRDefault="000942CD" w:rsidP="000942CD">
            <w:pPr>
              <w:ind w:firstLine="397"/>
              <w:jc w:val="both"/>
            </w:pPr>
            <w:r>
              <w:t>г) не имеющее просроченной задолженности по возврату в бюджет автономного округа субсидий, бюджетных инвестиций и иной просроченной задолженности, а также не допустившее в течение последних 3 лет нарушений порядка и целевого использования указанных средств.</w:t>
            </w:r>
          </w:p>
          <w:p w:rsidR="00B83F52" w:rsidRPr="00E845BF" w:rsidRDefault="00E845BF" w:rsidP="000942CD">
            <w:pPr>
              <w:ind w:firstLine="397"/>
              <w:jc w:val="both"/>
            </w:pPr>
            <w:r w:rsidRPr="00E845BF">
              <w:t>В Конкурсе не могут принимать участие проекты, направленные на проведение фестивалей, юбилейных торжеств, конкурсов, на плановые работы организаций.</w:t>
            </w:r>
          </w:p>
          <w:p w:rsidR="000942CD" w:rsidRDefault="000942CD">
            <w:pPr>
              <w:ind w:firstLine="397"/>
              <w:jc w:val="both"/>
            </w:pPr>
            <w:proofErr w:type="spellStart"/>
            <w:r w:rsidRPr="000942CD">
              <w:t>Грантополучателям</w:t>
            </w:r>
            <w:proofErr w:type="spellEnd"/>
            <w:r w:rsidRPr="000942CD">
              <w:t xml:space="preserve"> запрещается приобретать иностранную валюту за счет полученных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 xml:space="preserve">Размер </w:t>
            </w:r>
            <w:proofErr w:type="spellStart"/>
            <w:r w:rsidRPr="00E845BF">
              <w:t>софинансирования</w:t>
            </w:r>
            <w:proofErr w:type="spellEnd"/>
            <w:r w:rsidRPr="00E845BF">
              <w:t xml:space="preserve"> (собственных средств) соискателя по направлениям, указанным в </w:t>
            </w:r>
            <w:r w:rsidRPr="00E845BF">
              <w:rPr>
                <w:rStyle w:val="ListLabel28"/>
                <w:sz w:val="24"/>
                <w:szCs w:val="24"/>
              </w:rPr>
              <w:t>пункт</w:t>
            </w:r>
            <w:r w:rsidR="000942CD">
              <w:rPr>
                <w:rStyle w:val="ListLabel28"/>
                <w:sz w:val="24"/>
                <w:szCs w:val="24"/>
              </w:rPr>
              <w:t xml:space="preserve">е </w:t>
            </w:r>
            <w:r w:rsidRPr="00E845BF">
              <w:rPr>
                <w:rStyle w:val="ListLabel28"/>
                <w:sz w:val="24"/>
                <w:szCs w:val="24"/>
              </w:rPr>
              <w:t>1 Извещения</w:t>
            </w:r>
            <w:r w:rsidRPr="00E845BF">
              <w:t>, должен составлять не менее 50% от суммы сметы по проекту на грант.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9"/>
              <w:spacing w:before="0" w:after="0"/>
              <w:jc w:val="center"/>
            </w:pPr>
            <w:r w:rsidRPr="00E845BF">
              <w:rPr>
                <w:color w:val="000000"/>
              </w:rPr>
              <w:lastRenderedPageBreak/>
              <w:t>4.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Для участия в Конкурсе соискатель направляет в адрес Департамента промышленности Ханты-Мансийского автономного округа - Югры (далее — Департамент) конкурсную документацию: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4.1. Сопроводительное письмо на имя директора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4.2. Заявку на участие в Конкурсе по форме,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4.3. Паспорт проекта по форме,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4.4. Смету расходов по проекту на грант по форме,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4.5. Проект, включающий в себя план его реализации, список исполнителей, информацию о соискателе (руководителе), обоснование проекта, цели и его задачи, содержание проекта, с описанием имеющихся объектов туристской индустрии, его кадровое обеспечение, предполагаемые затраты и источники финансирования проекта, место его реализации, ожидаемые результаты проекта, дальнейшее развитие проекта и будущее финансирование, реализация которого не должна превышать 1 календарного года со дня заключения Соглашения.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4.6. Бизнес-план (технико-экономическое обоснование).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4.7. Проект строительства, в который входят чертежи, с указанием размера помещений, их планировка, схему и карту расположения объекта, для проектов по направлениям, указанным в подпунктах 1.1-1.3 Извещения (в случае строительства мастерской).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4.8. </w:t>
            </w:r>
            <w:r w:rsidRPr="00E845BF">
              <w:rPr>
                <w:szCs w:val="22"/>
              </w:rPr>
              <w:t>Справку, подтверждающая отсутствие у соискателя на первое число месяца, в котором подается Заявка, просроченной задолженности по субсидиям, бюджетным инвестициям и иным средствам, предоставленным из бюджета Ханты-Мансийского автономного округа - Югры в соответствии с нормативными правовыми актами Российской Федерации (договорами (соглашениями) о предоставлении субсидий, бюджетных инвестиций) в соответствии с типовой формой, утвержденной Департаментом финансов автономного округа.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Соискатель вправе представить в Департамент следующие документы: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4.9. Выписку из Единого федерального реестра туроператоров (при осуществлении туроператорской деятельности).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4.10. Правоустанавливающие документы на земельные участки.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выписку из Единого реестра субъектов малого и среднего предпринимательства.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4.11. Документы, представленные не в полном объеме либо поступившие после окончания установленного срока приема заявок, не рассматриваются.</w:t>
            </w:r>
          </w:p>
        </w:tc>
      </w:tr>
      <w:tr w:rsidR="00B83F52" w:rsidRPr="00E845BF">
        <w:trPr>
          <w:trHeight w:val="29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after="0"/>
              <w:ind w:left="0"/>
              <w:jc w:val="center"/>
            </w:pPr>
            <w:r w:rsidRPr="00E845BF">
              <w:rPr>
                <w:color w:val="000000"/>
              </w:rPr>
              <w:t>5.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Проведение Конкурса осуществляется в 4 этапа.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lastRenderedPageBreak/>
              <w:t>На первом этапе конкурсная документация, поступившая в Департамент, регистрируется в день поступления в журнале регистрации, форма которого утверждается приказом Департамента и передается секретарю Комиссии.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На втором этапе Комиссия в течение 8 рабочих дней со дня окончания приема конкурсной документации осуществляет проверку предоставленных документов и дает заключение о соответствии (несоответствии) требованиям, установленным Порядком. В случае вынесения заключения о несоответствии представленных документов требованиям Порядка, соискателю в течение 5 рабочих дней с даты вынесения заключения Комиссии в письменной форме направляется уведомление с указанием причины несоответствия.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На третьем этапе в течение 1 рабочего дня после проверки представленной конкурсной документации секретарь Комиссии передает ее на рассмотрение экспертам, которых определяет Комиссия, для подготовки экспертного заключения на проект и его финансово-экономического анализа, анализа туристской привлекательности с указанием отрицательных и положительных сторон в соответствии с методикой проведения экспертизы,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Информация о прохождении экспертизы является строго конфиденциальной. Соискатели не имеют права знать, кто из экспертов рассматривает их конкурсную документацию. Срок подготовки экспертом заключения, форма которого утверждается Департаментом, не может превышать 7 рабочих дней с момента поступления документов к нему на экспертизу. Комиссия передает подготовленное экспертом заключение секретарю Совета в течение 1 ра</w:t>
            </w:r>
            <w:r w:rsidRPr="00E845BF">
              <w:t>бочего дня с момента подготовки заключения.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На четвертом этапе Советом осуществляется рассмотрение конкурсной документации и определение </w:t>
            </w:r>
            <w:proofErr w:type="spellStart"/>
            <w:r w:rsidRPr="00E845BF">
              <w:t>грантополучателей</w:t>
            </w:r>
            <w:proofErr w:type="spellEnd"/>
            <w:r w:rsidRPr="00E845BF">
              <w:t>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Конкурсная документация рассматривается Советом в форме открытой (публичной) защиты.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Секретарь Комиссии не позднее чем за 8 рабочих дней до дня проведения открытой (публичной) защиты письменно извещает соискателя о дате, времени и месте проведения открытой (публичной) защиты.</w:t>
            </w:r>
            <w:r w:rsidRPr="00E845BF">
              <w:t xml:space="preserve"> 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Защита осуществляется в присутствии общественности, с приглашением средств массовой информации. Время публичной защиты составляет не более 10 минут.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В процессе защиты соискателю предоставляется мультимедийное оборудование для демонстрации видео-, фоторяда, слайдов, текстовых файлов. Соискатель вправе предоставить макеты, образцы продукции.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Перед открытой (публичной) защитой председательствующий на заседании Совета озвучивает заключения, поступившие от экспертов.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Процесс обсуждения составляет не более 15 минут, в течение которого могут поступать вопросы не только от членов Совета, но и от присутствующих на открытой (публичной) защите.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После открытой (публичной) защиты всех проектов и подведения итогов Конкурса председательствующий на заседании Совета озвучивает всем участникам Конкурса и присутствующим на открытой (публичной) защите мнение всех членов Совета о сильных и слабых сторонах проекта.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Оценка конкурсной документации осуществляется членами Совета по балльной системе в соответствии с критериями, указанными в </w:t>
            </w:r>
            <w:hyperlink r:id="rId4" w:anchor="P4602" w:history="1">
              <w:r w:rsidRPr="00E845BF">
                <w:rPr>
                  <w:rStyle w:val="ListLabel28"/>
                  <w:sz w:val="24"/>
                  <w:szCs w:val="24"/>
                </w:rPr>
                <w:t xml:space="preserve">пункте </w:t>
              </w:r>
              <w:r w:rsidR="006167C7">
                <w:rPr>
                  <w:rStyle w:val="ListLabel28"/>
                  <w:sz w:val="24"/>
                  <w:szCs w:val="24"/>
                </w:rPr>
                <w:t>6</w:t>
              </w:r>
            </w:hyperlink>
            <w:r w:rsidRPr="00E845BF">
              <w:t xml:space="preserve"> (от 1 до 5 баллов по каждому критерию). Победителем Конкурса по </w:t>
            </w:r>
            <w:proofErr w:type="spellStart"/>
            <w:r w:rsidRPr="00E845BF">
              <w:t>по</w:t>
            </w:r>
            <w:proofErr w:type="spellEnd"/>
            <w:r w:rsidRPr="00E845BF">
              <w:t xml:space="preserve"> направлениям, указанным в пункте 1.10 Порядка, может быть признан соискатель, среднее суммарное значение баллов конкурсной документации которого - не менее 40 баллов.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Каждый член Совета осуществляет оценку конкурсной документации, заполняя оценочный лист по форме, утвержденной приказом Департамента, который сдается секретарю Совета непосредственно после открытой (публичной) защиты.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В случае, если по итогам открытой (публичной) защиты были выявлены победители Конкурса не по всем степеням гранта по направлениям, указанным в пункте 1 Извещения, Департамент вправе объявить повторное проведение Конкурса.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9"/>
              <w:spacing w:before="0" w:after="0"/>
              <w:jc w:val="center"/>
            </w:pPr>
            <w:r w:rsidRPr="00E845BF">
              <w:rPr>
                <w:color w:val="000000"/>
              </w:rPr>
              <w:lastRenderedPageBreak/>
              <w:t>6.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Критерии оценки проектов: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6.1. Соответствие задач проекта приоритетам Конкурса.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lastRenderedPageBreak/>
              <w:t>6.2. Создание новых рабочих мест.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6.3. Социальная значимость результатов проекта.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6.4. Обоснование объема запрашиваемых средств.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6.5. Кадровый потенциал.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6.6. Транспортная доступность представляемого проекта (наличие автомобильной дороги).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6.7. Сезонность действия проекта.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6.8. Размер собственных средств, вкладываемых в реализацию проекта.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6.9. Вовлечение в реализацию проекта организаций сопутствующей индустрии.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6.10. Индекс доходности.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6.11. Срок окупаемости.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6.12. Имеющиеся ресурсы.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9"/>
              <w:spacing w:before="0" w:after="0"/>
              <w:jc w:val="center"/>
            </w:pPr>
            <w:r w:rsidRPr="00E845BF">
              <w:lastRenderedPageBreak/>
              <w:t>7.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52" w:rsidRPr="00E845BF" w:rsidRDefault="00E845BF">
            <w:pPr>
              <w:ind w:firstLine="397"/>
              <w:jc w:val="both"/>
            </w:pPr>
            <w:r w:rsidRPr="00E845BF">
              <w:t>Порядок и сроки объявления результатов Конкурса: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В день проведения открытой (публичной) защиты секретарь Совета на основании оценочных листов заполняет итоговую ведомость по форме, утвержденной приказом Департамента, в которой определяется суммарное значение баллов. Секретарь Совета в течение 3 рабочих дней размещает итоговую ведомость в информационно-телекоммуникационной сети Интернет на официальном сайте Департамента www.depprom.admhmao.ru в разделе «Деятельность/Туризм» и тематическом сайте www.tourism.admhmao.ru в разделе «Государственная поддержка туризма».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В соответствии с итоговой ведомостью Совет принимает решение о победителях Конкурса, которое отражается в протоколе по форме, утвержденной приказом Департамента. Подготовка протокола осуществляется секретарем Совета в течение 3 рабочих дней со дня проведения открытой (публичной) защиты.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Департамент в течение 3 рабочих дней, после подписания протокола председательствующим и секретарем Совета, размещает протокол в информационно-телекоммуникационной сети Интернет на официальном сайте Департамента www.depprom.admhmao.ru в разделе «Деятельность/Туризм» и тематическом сайте www.tourism.admhmao.ru в разделе «Государственная поддержка туризма».</w:t>
            </w:r>
          </w:p>
          <w:p w:rsidR="00B83F52" w:rsidRPr="00E845BF" w:rsidRDefault="00E845BF">
            <w:pPr>
              <w:ind w:firstLine="397"/>
              <w:jc w:val="both"/>
            </w:pPr>
            <w:r w:rsidRPr="006167C7">
              <w:t xml:space="preserve">Департамент в течение 10 рабочих дней со дня подписания протокола издает приказ о присуждении гранта, в котором содержится информация о </w:t>
            </w:r>
            <w:proofErr w:type="spellStart"/>
            <w:r w:rsidRPr="006167C7">
              <w:t>грантополучателе</w:t>
            </w:r>
            <w:proofErr w:type="spellEnd"/>
            <w:r w:rsidRPr="006167C7">
              <w:t xml:space="preserve"> (наименование организации, реквизиты), направление и степень гранта, сумма гранта.</w:t>
            </w:r>
          </w:p>
        </w:tc>
      </w:tr>
    </w:tbl>
    <w:p w:rsidR="00B83F52" w:rsidRPr="00E845BF" w:rsidRDefault="00B83F52">
      <w:pPr>
        <w:jc w:val="right"/>
      </w:pPr>
    </w:p>
    <w:sectPr w:rsidR="00B83F52" w:rsidRPr="00E845BF">
      <w:pgSz w:w="11906" w:h="16838"/>
      <w:pgMar w:top="719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52"/>
    <w:rsid w:val="000942CD"/>
    <w:rsid w:val="00111E7B"/>
    <w:rsid w:val="002130F1"/>
    <w:rsid w:val="006167C7"/>
    <w:rsid w:val="00B83F52"/>
    <w:rsid w:val="00C1723E"/>
    <w:rsid w:val="00E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F46D4-0259-482E-A8C5-08C9A1A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lfaen" w:hAnsi="Sylfaen" w:cs="Sylfae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lfaen" w:hAnsi="Sylfaen" w:cs="Sylfae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lfaen" w:hAnsi="Sylfaen" w:cs="Sylfae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lfaen" w:hAnsi="Sylfaen" w:cs="Sylfae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lfaen" w:hAnsi="Sylfaen" w:cs="Sylfae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lfaen" w:hAnsi="Sylfaen" w:cs="Sylfae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lfaen" w:hAnsi="Sylfaen" w:cs="Sylfae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lfaen" w:hAnsi="Sylfaen" w:cs="Sylfae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lfaen" w:hAnsi="Sylfaen" w:cs="Sylfae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Times New Roman" w:hAnsi="Times New Roman" w:cs="Sylfaen"/>
      <w:sz w:val="24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  <w:szCs w:val="28"/>
    </w:rPr>
  </w:style>
  <w:style w:type="character" w:customStyle="1" w:styleId="ListLabel97">
    <w:name w:val="ListLabel 97"/>
    <w:qFormat/>
    <w:rPr>
      <w:rFonts w:cstheme="minorHAnsi"/>
      <w:sz w:val="22"/>
      <w:szCs w:val="22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20"/>
    </w:pPr>
    <w:rPr>
      <w:lang w:val="x-none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qFormat/>
    <w:pPr>
      <w:spacing w:before="280" w:after="280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customStyle="1" w:styleId="ae">
    <w:name w:val="Термин"/>
    <w:basedOn w:val="a"/>
    <w:next w:val="af"/>
    <w:qFormat/>
    <w:rPr>
      <w:szCs w:val="20"/>
    </w:rPr>
  </w:style>
  <w:style w:type="paragraph" w:customStyle="1" w:styleId="af">
    <w:name w:val="Список определений"/>
    <w:basedOn w:val="a"/>
    <w:next w:val="ae"/>
    <w:qFormat/>
    <w:pPr>
      <w:ind w:left="360"/>
    </w:pPr>
    <w:rPr>
      <w:szCs w:val="20"/>
    </w:rPr>
  </w:style>
  <w:style w:type="paragraph" w:customStyle="1" w:styleId="12">
    <w:name w:val="Обычный1"/>
    <w:qFormat/>
    <w:pPr>
      <w:suppressAutoHyphens/>
    </w:pPr>
    <w:rPr>
      <w:rFonts w:ascii="Arial" w:hAnsi="Arial" w:cs="Arial"/>
      <w:sz w:val="18"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  <w:lang w:eastAsia="zh-CN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SLUHAE~1/AppData/Local/Temp/%D0%9F%D1%80%D0%B8%D0%BB%D0%BE%D0%B6%D0%B5%D0%BD%D0%B8%D0%B5%2010%20%D0%9F%D0%BE%D1%80%D1%8F%D0%B4%D0%BE%D0%BA%20%D0%BF%D0%BE%20%D0%B3%D1%80%D0%B0%D0%BD%D1%82%D0%B0%D0%BC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ArabadghiSV</dc:creator>
  <dc:description/>
  <cp:lastModifiedBy>Яцутко Екатерина Леонидовна</cp:lastModifiedBy>
  <cp:revision>2</cp:revision>
  <cp:lastPrinted>2019-03-11T08:52:00Z</cp:lastPrinted>
  <dcterms:created xsi:type="dcterms:W3CDTF">2019-03-11T13:03:00Z</dcterms:created>
  <dcterms:modified xsi:type="dcterms:W3CDTF">2019-03-11T13:03:00Z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