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40" w:rsidRPr="00E547CC" w:rsidRDefault="00FE7740" w:rsidP="00FE7740">
      <w:pPr>
        <w:ind w:left="-284"/>
      </w:pPr>
      <w:r w:rsidRPr="00E547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BA8F48" wp14:editId="0017859E">
                <wp:simplePos x="0" y="0"/>
                <wp:positionH relativeFrom="column">
                  <wp:posOffset>1121766</wp:posOffset>
                </wp:positionH>
                <wp:positionV relativeFrom="paragraph">
                  <wp:posOffset>205918</wp:posOffset>
                </wp:positionV>
                <wp:extent cx="2363470" cy="430530"/>
                <wp:effectExtent l="0" t="0" r="0" b="0"/>
                <wp:wrapNone/>
                <wp:docPr id="164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347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5230" w:rsidRDefault="00595230" w:rsidP="00FE7740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РЕГИОНАЛЬНЫЙ АНАЛИТИЧЕСКИЙ ЦЕНТР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BA8F48" id="_x0000_t202" coordsize="21600,21600" o:spt="202" path="m,l,21600r21600,l21600,xe">
                <v:stroke joinstyle="miter"/>
                <v:path gradientshapeok="t" o:connecttype="rect"/>
              </v:shapetype>
              <v:shape id="TextBox 41" o:spid="_x0000_s1026" type="#_x0000_t202" style="position:absolute;left:0;text-align:left;margin-left:88.35pt;margin-top:16.2pt;width:186.1pt;height:33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" filled="f" stroked="f">
                <v:textbox style="mso-fit-shape-to-text:t" inset="0,0,0,0">
                  <w:txbxContent>
                    <w:p w:rsidR="00595230" w:rsidRDefault="00595230" w:rsidP="00FE7740">
                      <w:pPr>
                        <w:pStyle w:val="a9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РЕГИОНАЛЬНЫЙ АНАЛИТИЧЕСКИЙ ЦЕНТР</w:t>
                      </w:r>
                    </w:p>
                  </w:txbxContent>
                </v:textbox>
              </v:shape>
            </w:pict>
          </mc:Fallback>
        </mc:AlternateContent>
      </w:r>
      <w:r w:rsidRPr="00E547CC">
        <w:rPr>
          <w:noProof/>
          <w:lang w:eastAsia="ru-RU"/>
        </w:rPr>
        <w:drawing>
          <wp:anchor distT="0" distB="0" distL="114300" distR="114300" simplePos="0" relativeHeight="251710464" behindDoc="0" locked="0" layoutInCell="1" allowOverlap="1" wp14:anchorId="081610A1" wp14:editId="5188B8A5">
            <wp:simplePos x="0" y="0"/>
            <wp:positionH relativeFrom="column">
              <wp:posOffset>91744</wp:posOffset>
            </wp:positionH>
            <wp:positionV relativeFrom="paragraph">
              <wp:posOffset>20167</wp:posOffset>
            </wp:positionV>
            <wp:extent cx="904240" cy="820420"/>
            <wp:effectExtent l="0" t="0" r="0" b="0"/>
            <wp:wrapNone/>
            <wp:docPr id="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82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17DFE" w:rsidRPr="00C31709">
        <w:rPr>
          <w:rFonts w:ascii="FreeSetCTT" w:hAnsi="FreeSetCTT"/>
          <w:sz w:val="22"/>
          <w:szCs w:val="22"/>
        </w:rPr>
        <w:t xml:space="preserve">       </w:t>
      </w:r>
      <w:r w:rsidRPr="00E547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41751C" wp14:editId="67367375">
                <wp:simplePos x="0" y="0"/>
                <wp:positionH relativeFrom="column">
                  <wp:posOffset>-169545</wp:posOffset>
                </wp:positionH>
                <wp:positionV relativeFrom="paragraph">
                  <wp:posOffset>-179070</wp:posOffset>
                </wp:positionV>
                <wp:extent cx="7179310" cy="19050"/>
                <wp:effectExtent l="0" t="0" r="21590" b="19050"/>
                <wp:wrapNone/>
                <wp:docPr id="177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9310" cy="190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27D3B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D107807" id="Прямая соединительная линия 12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14.1pt" to="551.95pt,-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" strokecolor="#027d3b" strokeweight=".5pt">
                <v:stroke dashstyle="dash"/>
              </v:line>
            </w:pict>
          </mc:Fallback>
        </mc:AlternateContent>
      </w:r>
      <w:r w:rsidRPr="00E547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F849DD" wp14:editId="06366E84">
                <wp:simplePos x="0" y="0"/>
                <wp:positionH relativeFrom="column">
                  <wp:posOffset>-158164</wp:posOffset>
                </wp:positionH>
                <wp:positionV relativeFrom="paragraph">
                  <wp:posOffset>-128476</wp:posOffset>
                </wp:positionV>
                <wp:extent cx="7125194" cy="0"/>
                <wp:effectExtent l="0" t="0" r="19050" b="19050"/>
                <wp:wrapNone/>
                <wp:docPr id="158" name="Прямая соединительная линия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5194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BDE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9DECE7F" id="Прямая соединительная линия 157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45pt,-10.1pt" to="548.6pt,-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" strokecolor="#00bde2" strokeweight=".5pt">
                <v:stroke dashstyle="dash"/>
              </v:line>
            </w:pict>
          </mc:Fallback>
        </mc:AlternateContent>
      </w:r>
      <w:r w:rsidRPr="00E547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3A7F83" wp14:editId="6C3AC251">
                <wp:simplePos x="0" y="0"/>
                <wp:positionH relativeFrom="column">
                  <wp:posOffset>6964680</wp:posOffset>
                </wp:positionH>
                <wp:positionV relativeFrom="paragraph">
                  <wp:posOffset>-131445</wp:posOffset>
                </wp:positionV>
                <wp:extent cx="0" cy="10076815"/>
                <wp:effectExtent l="0" t="0" r="19050" b="19685"/>
                <wp:wrapNone/>
                <wp:docPr id="169" name="Прямая соединительная линия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7681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BDE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5659E36" id="Прямая соединительная линия 168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8.4pt,-10.35pt" to="548.4pt,7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" strokecolor="#00bde2" strokeweight=".5pt">
                <v:stroke dashstyle="dash"/>
              </v:line>
            </w:pict>
          </mc:Fallback>
        </mc:AlternateContent>
      </w:r>
      <w:r w:rsidRPr="00E547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3D95D6" wp14:editId="46AA08AF">
                <wp:simplePos x="0" y="0"/>
                <wp:positionH relativeFrom="column">
                  <wp:posOffset>7021830</wp:posOffset>
                </wp:positionH>
                <wp:positionV relativeFrom="paragraph">
                  <wp:posOffset>-179070</wp:posOffset>
                </wp:positionV>
                <wp:extent cx="0" cy="10116185"/>
                <wp:effectExtent l="0" t="0" r="19050" b="0"/>
                <wp:wrapNone/>
                <wp:docPr id="168" name="Прямая соединительная линия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16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27D3B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618117D" id="Прямая соединительная линия 167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2.9pt,-14.1pt" to="552.9pt,7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" strokecolor="#027d3b" strokeweight=".5pt">
                <v:stroke dashstyle="dash"/>
              </v:line>
            </w:pict>
          </mc:Fallback>
        </mc:AlternateContent>
      </w:r>
      <w:r w:rsidRPr="00E547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41C0888" wp14:editId="427FEC8C">
                <wp:simplePos x="0" y="0"/>
                <wp:positionH relativeFrom="column">
                  <wp:posOffset>3800475</wp:posOffset>
                </wp:positionH>
                <wp:positionV relativeFrom="paragraph">
                  <wp:posOffset>-17780</wp:posOffset>
                </wp:positionV>
                <wp:extent cx="2942281" cy="787652"/>
                <wp:effectExtent l="0" t="0" r="0" b="0"/>
                <wp:wrapNone/>
                <wp:docPr id="17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281" cy="78765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95230" w:rsidRPr="00852CAC" w:rsidRDefault="00595230" w:rsidP="00FE7740">
                            <w:pPr>
                              <w:pStyle w:val="a9"/>
                              <w:spacing w:before="0" w:beforeAutospacing="0" w:after="160" w:afterAutospacing="0" w:line="256" w:lineRule="auto"/>
                              <w:jc w:val="right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C0888" id="Прямоугольник 5" o:spid="_x0000_s1027" style="position:absolute;left:0;text-align:left;margin-left:299.25pt;margin-top:-1.4pt;width:231.7pt;height:6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" filled="f" stroked="f">
                <v:textbox style="mso-fit-shape-to-text:t">
                  <w:txbxContent>
                    <w:p w:rsidR="00595230" w:rsidRPr="00852CAC" w:rsidRDefault="00595230" w:rsidP="00FE7740">
                      <w:pPr>
                        <w:pStyle w:val="a9"/>
                        <w:spacing w:before="0" w:beforeAutospacing="0" w:after="160" w:afterAutospacing="0" w:line="256" w:lineRule="auto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Pr="00E547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0A297F7" wp14:editId="38ACC828">
                <wp:simplePos x="0" y="0"/>
                <wp:positionH relativeFrom="column">
                  <wp:posOffset>-198120</wp:posOffset>
                </wp:positionH>
                <wp:positionV relativeFrom="paragraph">
                  <wp:posOffset>-179070</wp:posOffset>
                </wp:positionV>
                <wp:extent cx="0" cy="8311515"/>
                <wp:effectExtent l="0" t="0" r="19050" b="13335"/>
                <wp:wrapNone/>
                <wp:docPr id="171" name="Прямая соединительная линия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115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27D3B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762CEEA" id="Прямая соединительная линия 170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6pt,-14.1pt" to="-15.6pt,6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" strokecolor="#027d3b" strokeweight=".5pt">
                <v:stroke dashstyle="dash"/>
              </v:line>
            </w:pict>
          </mc:Fallback>
        </mc:AlternateContent>
      </w:r>
      <w:r w:rsidRPr="00E547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7876FCF" wp14:editId="01D94AC5">
                <wp:simplePos x="0" y="0"/>
                <wp:positionH relativeFrom="column">
                  <wp:posOffset>-150495</wp:posOffset>
                </wp:positionH>
                <wp:positionV relativeFrom="paragraph">
                  <wp:posOffset>-131445</wp:posOffset>
                </wp:positionV>
                <wp:extent cx="0" cy="8272145"/>
                <wp:effectExtent l="0" t="0" r="19050" b="0"/>
                <wp:wrapNone/>
                <wp:docPr id="172" name="Прямая соединительная линия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7214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BDE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CDCEC5D" id="Прямая соединительная линия 171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5pt,-10.35pt" to="-11.85pt,6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" strokecolor="#00bde2" strokeweight=".5pt">
                <v:stroke dashstyle="dash"/>
              </v:line>
            </w:pict>
          </mc:Fallback>
        </mc:AlternateContent>
      </w:r>
      <w:r w:rsidRPr="00E547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F6B0FF" wp14:editId="0BF113A0">
                <wp:simplePos x="0" y="0"/>
                <wp:positionH relativeFrom="column">
                  <wp:posOffset>-741045</wp:posOffset>
                </wp:positionH>
                <wp:positionV relativeFrom="paragraph">
                  <wp:posOffset>19685</wp:posOffset>
                </wp:positionV>
                <wp:extent cx="71120" cy="78105"/>
                <wp:effectExtent l="19050" t="19050" r="24130" b="17145"/>
                <wp:wrapNone/>
                <wp:docPr id="193" name="Овал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781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27D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64E1B1ED" id="Овал 193" o:spid="_x0000_s1026" style="position:absolute;margin-left:-58.35pt;margin-top:1.55pt;width:5.6pt;height:6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" fillcolor="white [3212]" strokecolor="#027d3b" strokeweight="3pt"/>
            </w:pict>
          </mc:Fallback>
        </mc:AlternateContent>
      </w:r>
      <w:r w:rsidRPr="00E547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8A88FD" wp14:editId="6FB61DA9">
                <wp:simplePos x="0" y="0"/>
                <wp:positionH relativeFrom="column">
                  <wp:posOffset>-852856</wp:posOffset>
                </wp:positionH>
                <wp:positionV relativeFrom="paragraph">
                  <wp:posOffset>-239105</wp:posOffset>
                </wp:positionV>
                <wp:extent cx="119063" cy="123190"/>
                <wp:effectExtent l="19050" t="19050" r="33655" b="29210"/>
                <wp:wrapNone/>
                <wp:docPr id="194" name="Овал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3" cy="1231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27D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242748AE" id="Овал 194" o:spid="_x0000_s1026" style="position:absolute;margin-left:-67.15pt;margin-top:-18.85pt;width:9.4pt;height:9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" fillcolor="white [3212]" strokecolor="#027d3b" strokeweight="4.5pt"/>
            </w:pict>
          </mc:Fallback>
        </mc:AlternateContent>
      </w:r>
      <w:r w:rsidRPr="00E547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9CCEBC" wp14:editId="72B3E354">
                <wp:simplePos x="0" y="0"/>
                <wp:positionH relativeFrom="column">
                  <wp:posOffset>-546735</wp:posOffset>
                </wp:positionH>
                <wp:positionV relativeFrom="paragraph">
                  <wp:posOffset>326390</wp:posOffset>
                </wp:positionV>
                <wp:extent cx="71120" cy="78105"/>
                <wp:effectExtent l="19050" t="19050" r="24130" b="17145"/>
                <wp:wrapNone/>
                <wp:docPr id="195" name="Овал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781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A3CF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0D871DBB" id="Овал 195" o:spid="_x0000_s1026" style="position:absolute;margin-left:-43.05pt;margin-top:25.7pt;width:5.6pt;height:6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" fillcolor="white [3212]" strokecolor="#a3cf44" strokeweight="3pt"/>
            </w:pict>
          </mc:Fallback>
        </mc:AlternateContent>
      </w:r>
      <w:r w:rsidRPr="00E547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24EFF8" wp14:editId="7616F101">
                <wp:simplePos x="0" y="0"/>
                <wp:positionH relativeFrom="column">
                  <wp:posOffset>-794385</wp:posOffset>
                </wp:positionH>
                <wp:positionV relativeFrom="paragraph">
                  <wp:posOffset>483235</wp:posOffset>
                </wp:positionV>
                <wp:extent cx="71120" cy="78105"/>
                <wp:effectExtent l="19050" t="19050" r="24130" b="17145"/>
                <wp:wrapNone/>
                <wp:docPr id="196" name="Овал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781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A3CF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5BA3E0CE" id="Овал 196" o:spid="_x0000_s1026" style="position:absolute;margin-left:-62.55pt;margin-top:38.05pt;width:5.6pt;height:6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" fillcolor="white [3212]" strokecolor="#a3cf44" strokeweight="3pt"/>
            </w:pict>
          </mc:Fallback>
        </mc:AlternateContent>
      </w:r>
      <w:r w:rsidRPr="00E547CC">
        <w:rPr>
          <w:b/>
        </w:rPr>
        <w:t xml:space="preserve"> </w:t>
      </w:r>
    </w:p>
    <w:p w:rsidR="00FE7740" w:rsidRPr="00FE7740" w:rsidRDefault="00FE7740" w:rsidP="00FE7740">
      <w:pPr>
        <w:rPr>
          <w:lang w:val="en-US"/>
        </w:rPr>
        <w:sectPr w:rsidR="00FE7740" w:rsidRPr="00FE7740" w:rsidSect="00E03056">
          <w:headerReference w:type="default" r:id="rId9"/>
          <w:pgSz w:w="11906" w:h="16838"/>
          <w:pgMar w:top="567" w:right="424" w:bottom="284" w:left="567" w:header="708" w:footer="708" w:gutter="0"/>
          <w:cols w:space="708"/>
          <w:titlePg/>
          <w:docGrid w:linePitch="360"/>
        </w:sectPr>
      </w:pPr>
      <w:r w:rsidRPr="00E547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18D7698" wp14:editId="6B0B6F52">
                <wp:simplePos x="0" y="0"/>
                <wp:positionH relativeFrom="page">
                  <wp:align>center</wp:align>
                </wp:positionH>
                <wp:positionV relativeFrom="paragraph">
                  <wp:posOffset>2246910</wp:posOffset>
                </wp:positionV>
                <wp:extent cx="4570730" cy="840740"/>
                <wp:effectExtent l="0" t="0" r="0" b="0"/>
                <wp:wrapNone/>
                <wp:docPr id="95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840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5230" w:rsidRPr="00FE7740" w:rsidRDefault="00595230" w:rsidP="00FE7740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E7740">
                              <w:rPr>
                                <w:b/>
                              </w:rPr>
                              <w:t>АНАЛИТИЧЕСКИЙ ОТЧЕТ</w:t>
                            </w:r>
                          </w:p>
                          <w:p w:rsidR="00595230" w:rsidRPr="00FE7740" w:rsidRDefault="00595230" w:rsidP="00FE7740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E7740">
                              <w:rPr>
                                <w:b/>
                              </w:rPr>
                              <w:t xml:space="preserve">о результатах рейтинга муниципальных образований </w:t>
                            </w:r>
                          </w:p>
                          <w:p w:rsidR="00595230" w:rsidRPr="00FE7740" w:rsidRDefault="00595230" w:rsidP="00FE7740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E7740">
                              <w:rPr>
                                <w:b/>
                              </w:rPr>
                              <w:t xml:space="preserve">Ханты-Мансийского автономного округа – Югры </w:t>
                            </w:r>
                          </w:p>
                          <w:p w:rsidR="00595230" w:rsidRPr="00FE7740" w:rsidRDefault="00595230" w:rsidP="00FE7740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E7740">
                              <w:rPr>
                                <w:b/>
                              </w:rPr>
                              <w:t>по обеспечению условий благоприятного инвестиционного климата</w:t>
                            </w:r>
                          </w:p>
                          <w:p w:rsidR="00595230" w:rsidRDefault="00595230" w:rsidP="00FE7740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E7740">
                              <w:rPr>
                                <w:b/>
                              </w:rPr>
                              <w:t xml:space="preserve"> и содействию развитию конкуренции </w:t>
                            </w:r>
                          </w:p>
                          <w:p w:rsidR="00595230" w:rsidRPr="00FE7740" w:rsidRDefault="00595230" w:rsidP="00FE7740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 2019 год</w:t>
                            </w:r>
                          </w:p>
                          <w:p w:rsidR="00595230" w:rsidRPr="001E7CEA" w:rsidRDefault="00595230" w:rsidP="00FE774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8D7698" id="TextBox 26" o:spid="_x0000_s1028" type="#_x0000_t202" style="position:absolute;margin-left:0;margin-top:176.9pt;width:359.9pt;height:66.2pt;z-index:25171148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" filled="f" stroked="f">
                <v:path arrowok="t"/>
                <v:textbox style="mso-fit-shape-to-text:t" inset="0,0,0,0">
                  <w:txbxContent>
                    <w:p w:rsidR="00595230" w:rsidRPr="00FE7740" w:rsidRDefault="00595230" w:rsidP="00FE7740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FE7740">
                        <w:rPr>
                          <w:b/>
                        </w:rPr>
                        <w:t>АНАЛИТИЧЕСКИЙ ОТЧЕТ</w:t>
                      </w:r>
                    </w:p>
                    <w:p w:rsidR="00595230" w:rsidRPr="00FE7740" w:rsidRDefault="00595230" w:rsidP="00FE7740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FE7740">
                        <w:rPr>
                          <w:b/>
                        </w:rPr>
                        <w:t xml:space="preserve">о результатах рейтинга муниципальных образований </w:t>
                      </w:r>
                    </w:p>
                    <w:p w:rsidR="00595230" w:rsidRPr="00FE7740" w:rsidRDefault="00595230" w:rsidP="00FE7740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FE7740">
                        <w:rPr>
                          <w:b/>
                        </w:rPr>
                        <w:t xml:space="preserve">Ханты-Мансийского автономного округа – Югры </w:t>
                      </w:r>
                    </w:p>
                    <w:p w:rsidR="00595230" w:rsidRPr="00FE7740" w:rsidRDefault="00595230" w:rsidP="00FE7740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FE7740">
                        <w:rPr>
                          <w:b/>
                        </w:rPr>
                        <w:t>по обеспечению условий благоприятного инвестиционного климата</w:t>
                      </w:r>
                    </w:p>
                    <w:p w:rsidR="00595230" w:rsidRDefault="00595230" w:rsidP="00FE7740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FE7740">
                        <w:rPr>
                          <w:b/>
                        </w:rPr>
                        <w:t xml:space="preserve"> и содействию развитию конкуренции </w:t>
                      </w:r>
                    </w:p>
                    <w:p w:rsidR="00595230" w:rsidRPr="00FE7740" w:rsidRDefault="00595230" w:rsidP="00FE7740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 2019 год</w:t>
                      </w:r>
                    </w:p>
                    <w:p w:rsidR="00595230" w:rsidRPr="001E7CEA" w:rsidRDefault="00595230" w:rsidP="00FE774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547CC">
        <w:rPr>
          <w:noProof/>
          <w:lang w:eastAsia="ru-RU"/>
        </w:rPr>
        <w:drawing>
          <wp:anchor distT="0" distB="0" distL="114300" distR="114300" simplePos="0" relativeHeight="251719680" behindDoc="0" locked="0" layoutInCell="1" allowOverlap="1" wp14:anchorId="216DA450" wp14:editId="06456776">
            <wp:simplePos x="0" y="0"/>
            <wp:positionH relativeFrom="margin">
              <wp:align>center</wp:align>
            </wp:positionH>
            <wp:positionV relativeFrom="paragraph">
              <wp:posOffset>7431414</wp:posOffset>
            </wp:positionV>
            <wp:extent cx="7508875" cy="2755900"/>
            <wp:effectExtent l="0" t="0" r="0" b="6350"/>
            <wp:wrapNone/>
            <wp:docPr id="165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Рисунок 16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8875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C27" w:rsidRPr="00FE7740" w:rsidRDefault="00C76CDF" w:rsidP="00FE7740">
      <w:pPr>
        <w:jc w:val="center"/>
        <w:rPr>
          <w:b/>
          <w:sz w:val="24"/>
          <w:szCs w:val="24"/>
        </w:rPr>
      </w:pPr>
      <w:bookmarkStart w:id="0" w:name="_Toc486577505"/>
      <w:r w:rsidRPr="00FE7740">
        <w:rPr>
          <w:b/>
          <w:sz w:val="24"/>
          <w:szCs w:val="24"/>
        </w:rPr>
        <w:lastRenderedPageBreak/>
        <w:t>Содержание</w:t>
      </w:r>
      <w:bookmarkEnd w:id="0"/>
    </w:p>
    <w:p w:rsidR="00FE7740" w:rsidRPr="006242DD" w:rsidRDefault="00A60644" w:rsidP="00FE7740">
      <w:pPr>
        <w:pStyle w:val="11"/>
        <w:rPr>
          <w:rFonts w:asciiTheme="minorHAnsi" w:eastAsiaTheme="minorEastAsia" w:hAnsiTheme="minorHAnsi" w:cstheme="minorBidi"/>
          <w:b w:val="0"/>
          <w:sz w:val="23"/>
          <w:szCs w:val="23"/>
        </w:rPr>
      </w:pPr>
      <w:r w:rsidRPr="00FE7740">
        <w:rPr>
          <w:highlight w:val="yellow"/>
        </w:rPr>
        <w:fldChar w:fldCharType="begin"/>
      </w:r>
      <w:r w:rsidR="004B3FA2" w:rsidRPr="00FE7740">
        <w:rPr>
          <w:highlight w:val="yellow"/>
        </w:rPr>
        <w:instrText xml:space="preserve"> TOC \o "1-3" \h \z \u </w:instrText>
      </w:r>
      <w:r w:rsidRPr="00FE7740">
        <w:rPr>
          <w:highlight w:val="yellow"/>
        </w:rPr>
        <w:fldChar w:fldCharType="separate"/>
      </w:r>
      <w:hyperlink w:anchor="_Toc41059400" w:history="1">
        <w:r w:rsidR="00FE7740" w:rsidRPr="006242DD">
          <w:rPr>
            <w:rStyle w:val="a4"/>
            <w:sz w:val="23"/>
            <w:szCs w:val="23"/>
          </w:rPr>
          <w:t>I. Введение</w:t>
        </w:r>
        <w:r w:rsidR="00FE7740" w:rsidRPr="006242DD">
          <w:rPr>
            <w:webHidden/>
            <w:sz w:val="23"/>
            <w:szCs w:val="23"/>
          </w:rPr>
          <w:tab/>
        </w:r>
        <w:r w:rsidR="00FE7740" w:rsidRPr="006242DD">
          <w:rPr>
            <w:webHidden/>
            <w:sz w:val="23"/>
            <w:szCs w:val="23"/>
          </w:rPr>
          <w:fldChar w:fldCharType="begin"/>
        </w:r>
        <w:r w:rsidR="00FE7740" w:rsidRPr="006242DD">
          <w:rPr>
            <w:webHidden/>
            <w:sz w:val="23"/>
            <w:szCs w:val="23"/>
          </w:rPr>
          <w:instrText xml:space="preserve"> PAGEREF _Toc41059400 \h </w:instrText>
        </w:r>
        <w:r w:rsidR="00FE7740" w:rsidRPr="006242DD">
          <w:rPr>
            <w:webHidden/>
            <w:sz w:val="23"/>
            <w:szCs w:val="23"/>
          </w:rPr>
        </w:r>
        <w:r w:rsidR="00FE7740" w:rsidRPr="006242DD">
          <w:rPr>
            <w:webHidden/>
            <w:sz w:val="23"/>
            <w:szCs w:val="23"/>
          </w:rPr>
          <w:fldChar w:fldCharType="separate"/>
        </w:r>
        <w:r w:rsidR="000A33E1">
          <w:rPr>
            <w:webHidden/>
            <w:sz w:val="23"/>
            <w:szCs w:val="23"/>
          </w:rPr>
          <w:t>4</w:t>
        </w:r>
        <w:r w:rsidR="00FE7740" w:rsidRPr="006242DD">
          <w:rPr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11"/>
        <w:rPr>
          <w:rFonts w:asciiTheme="minorHAnsi" w:eastAsiaTheme="minorEastAsia" w:hAnsiTheme="minorHAnsi" w:cstheme="minorBidi"/>
          <w:b w:val="0"/>
          <w:sz w:val="23"/>
          <w:szCs w:val="23"/>
        </w:rPr>
      </w:pPr>
      <w:hyperlink w:anchor="_Toc41059401" w:history="1">
        <w:r w:rsidR="00FE7740" w:rsidRPr="006242DD">
          <w:rPr>
            <w:rStyle w:val="a4"/>
            <w:sz w:val="23"/>
            <w:szCs w:val="23"/>
          </w:rPr>
          <w:t>II. Анализ показателей Рейтинга</w:t>
        </w:r>
        <w:r w:rsidR="00FE7740" w:rsidRPr="006242DD">
          <w:rPr>
            <w:webHidden/>
            <w:sz w:val="23"/>
            <w:szCs w:val="23"/>
          </w:rPr>
          <w:tab/>
        </w:r>
        <w:r w:rsidR="00FE7740" w:rsidRPr="006242DD">
          <w:rPr>
            <w:webHidden/>
            <w:sz w:val="23"/>
            <w:szCs w:val="23"/>
          </w:rPr>
          <w:fldChar w:fldCharType="begin"/>
        </w:r>
        <w:r w:rsidR="00FE7740" w:rsidRPr="006242DD">
          <w:rPr>
            <w:webHidden/>
            <w:sz w:val="23"/>
            <w:szCs w:val="23"/>
          </w:rPr>
          <w:instrText xml:space="preserve"> PAGEREF _Toc41059401 \h </w:instrText>
        </w:r>
        <w:r w:rsidR="00FE7740" w:rsidRPr="006242DD">
          <w:rPr>
            <w:webHidden/>
            <w:sz w:val="23"/>
            <w:szCs w:val="23"/>
          </w:rPr>
        </w:r>
        <w:r w:rsidR="00FE7740" w:rsidRPr="006242DD">
          <w:rPr>
            <w:webHidden/>
            <w:sz w:val="23"/>
            <w:szCs w:val="23"/>
          </w:rPr>
          <w:fldChar w:fldCharType="separate"/>
        </w:r>
        <w:r w:rsidR="000A33E1">
          <w:rPr>
            <w:webHidden/>
            <w:sz w:val="23"/>
            <w:szCs w:val="23"/>
          </w:rPr>
          <w:t>7</w:t>
        </w:r>
        <w:r w:rsidR="00FE7740" w:rsidRPr="006242DD">
          <w:rPr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11"/>
        <w:rPr>
          <w:rFonts w:asciiTheme="minorHAnsi" w:eastAsiaTheme="minorEastAsia" w:hAnsiTheme="minorHAnsi" w:cstheme="minorBidi"/>
          <w:b w:val="0"/>
          <w:sz w:val="23"/>
          <w:szCs w:val="23"/>
        </w:rPr>
      </w:pPr>
      <w:hyperlink w:anchor="_Toc41059402" w:history="1">
        <w:r w:rsidR="00FE7740" w:rsidRPr="006242DD">
          <w:rPr>
            <w:rStyle w:val="a4"/>
            <w:sz w:val="23"/>
            <w:szCs w:val="23"/>
          </w:rPr>
          <w:t>2.1. Группа I «Инвестиционная деятельность, привлечение инвестиций»</w:t>
        </w:r>
        <w:r w:rsidR="00FE7740" w:rsidRPr="006242DD">
          <w:rPr>
            <w:webHidden/>
            <w:sz w:val="23"/>
            <w:szCs w:val="23"/>
          </w:rPr>
          <w:tab/>
        </w:r>
        <w:r w:rsidR="00FE7740" w:rsidRPr="006242DD">
          <w:rPr>
            <w:webHidden/>
            <w:sz w:val="23"/>
            <w:szCs w:val="23"/>
          </w:rPr>
          <w:fldChar w:fldCharType="begin"/>
        </w:r>
        <w:r w:rsidR="00FE7740" w:rsidRPr="006242DD">
          <w:rPr>
            <w:webHidden/>
            <w:sz w:val="23"/>
            <w:szCs w:val="23"/>
          </w:rPr>
          <w:instrText xml:space="preserve"> PAGEREF _Toc41059402 \h </w:instrText>
        </w:r>
        <w:r w:rsidR="00FE7740" w:rsidRPr="006242DD">
          <w:rPr>
            <w:webHidden/>
            <w:sz w:val="23"/>
            <w:szCs w:val="23"/>
          </w:rPr>
        </w:r>
        <w:r w:rsidR="00FE7740" w:rsidRPr="006242DD">
          <w:rPr>
            <w:webHidden/>
            <w:sz w:val="23"/>
            <w:szCs w:val="23"/>
          </w:rPr>
          <w:fldChar w:fldCharType="separate"/>
        </w:r>
        <w:r w:rsidR="000A33E1">
          <w:rPr>
            <w:webHidden/>
            <w:sz w:val="23"/>
            <w:szCs w:val="23"/>
          </w:rPr>
          <w:t>7</w:t>
        </w:r>
        <w:r w:rsidR="00FE7740" w:rsidRPr="006242DD">
          <w:rPr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03" w:history="1">
        <w:r w:rsidR="00FE7740" w:rsidRPr="006242DD">
          <w:rPr>
            <w:rStyle w:val="a4"/>
            <w:noProof/>
            <w:sz w:val="23"/>
            <w:szCs w:val="23"/>
          </w:rPr>
          <w:t>2.1.1. Показатель 1 «Динамика инвестиций в основной капитал (за исключением инвестиций по виду экономической деятельности «Добыча полезных ископаемых»)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_Toc41059403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8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04" w:history="1">
        <w:r w:rsidR="00FE7740" w:rsidRPr="006242DD">
          <w:rPr>
            <w:rStyle w:val="a4"/>
            <w:noProof/>
            <w:sz w:val="23"/>
            <w:szCs w:val="23"/>
          </w:rPr>
          <w:t>2.1.2. Показатель 2 «Привлечение инвестиций в соответствии с соглашениями муниципально-частного партнерства, концессионными соглашениями, энергосервисными контрактами, контрактами жизненного цикла, инвестиционными соглашениями, специальными инвестиционными контрактами и т.д.»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_Toc41059404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10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05" w:history="1">
        <w:r w:rsidR="00FE7740" w:rsidRPr="006242DD">
          <w:rPr>
            <w:rStyle w:val="a4"/>
            <w:noProof/>
            <w:sz w:val="23"/>
            <w:szCs w:val="23"/>
          </w:rPr>
          <w:t>2.1.3. Показатель 3 «Привлечение инвестиций в соответствии с договорами аренды объектов капитального строительства муниципальной собственности (предусматривающими вложения частных инвестиций в арендованные объекты»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_Toc41059405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12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06" w:history="1">
        <w:r w:rsidR="00FE7740" w:rsidRPr="006242DD">
          <w:rPr>
            <w:rStyle w:val="a4"/>
            <w:noProof/>
            <w:sz w:val="23"/>
            <w:szCs w:val="23"/>
          </w:rPr>
          <w:t>2.1.4. Показатель 4 «Уровень снижения бюджетной нагрузки в результате реализации проектов в соответствии с соглашениями муниципально-частного партнерства»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_Toc41059406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12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07" w:history="1">
        <w:r w:rsidR="00FE7740" w:rsidRPr="006242DD">
          <w:rPr>
            <w:rStyle w:val="a4"/>
            <w:noProof/>
            <w:sz w:val="23"/>
            <w:szCs w:val="23"/>
          </w:rPr>
          <w:t>2.1.5. Показатель 5 «Уровень развития инвестиционной деятельности в несырьевых секторах экономики»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_Toc41059407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12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08" w:history="1">
        <w:r w:rsidR="00FE7740" w:rsidRPr="006242DD">
          <w:rPr>
            <w:rStyle w:val="a4"/>
            <w:noProof/>
            <w:sz w:val="23"/>
            <w:szCs w:val="23"/>
          </w:rPr>
          <w:t>2.1.6. Показатель 6 «Оценка предпринимательским сообществом инвестиционного климата муниципального образования»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_Toc41059408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14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09" w:history="1">
        <w:r w:rsidR="00FE7740" w:rsidRPr="006242DD">
          <w:rPr>
            <w:rStyle w:val="a4"/>
            <w:noProof/>
            <w:sz w:val="23"/>
            <w:szCs w:val="23"/>
          </w:rPr>
          <w:t>2.1.7. Показатель 7 «Эффективность мер муниципальной поддержки»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_Toc41059409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16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10" w:history="1">
        <w:r w:rsidR="00FE7740" w:rsidRPr="006242DD">
          <w:rPr>
            <w:rStyle w:val="a4"/>
            <w:noProof/>
            <w:sz w:val="23"/>
            <w:szCs w:val="23"/>
          </w:rPr>
          <w:t>2.1.8. Показатель 8 «Формирование инвестиционных предложений о возможностях и условиях реализации инвестиционных проектов»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_Toc41059410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17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11"/>
        <w:rPr>
          <w:rFonts w:asciiTheme="minorHAnsi" w:eastAsiaTheme="minorEastAsia" w:hAnsiTheme="minorHAnsi" w:cstheme="minorBidi"/>
          <w:b w:val="0"/>
          <w:sz w:val="23"/>
          <w:szCs w:val="23"/>
        </w:rPr>
      </w:pPr>
      <w:hyperlink w:anchor="_Toc41059411" w:history="1">
        <w:r w:rsidR="00FE7740" w:rsidRPr="006242DD">
          <w:rPr>
            <w:rStyle w:val="a4"/>
            <w:sz w:val="23"/>
            <w:szCs w:val="23"/>
          </w:rPr>
          <w:t>2.2. Группа II «Эффективность организационных механизмов, качество информационной поддержки инвесторов»</w:t>
        </w:r>
        <w:r w:rsidR="00FE7740" w:rsidRPr="006242DD">
          <w:rPr>
            <w:webHidden/>
            <w:sz w:val="23"/>
            <w:szCs w:val="23"/>
          </w:rPr>
          <w:tab/>
        </w:r>
        <w:r w:rsidR="00FE7740" w:rsidRPr="006242DD">
          <w:rPr>
            <w:webHidden/>
            <w:sz w:val="23"/>
            <w:szCs w:val="23"/>
          </w:rPr>
          <w:fldChar w:fldCharType="begin"/>
        </w:r>
        <w:r w:rsidR="00FE7740" w:rsidRPr="006242DD">
          <w:rPr>
            <w:webHidden/>
            <w:sz w:val="23"/>
            <w:szCs w:val="23"/>
          </w:rPr>
          <w:instrText xml:space="preserve"> PAGEREF _Toc41059411 \h </w:instrText>
        </w:r>
        <w:r w:rsidR="00FE7740" w:rsidRPr="006242DD">
          <w:rPr>
            <w:webHidden/>
            <w:sz w:val="23"/>
            <w:szCs w:val="23"/>
          </w:rPr>
        </w:r>
        <w:r w:rsidR="00FE7740" w:rsidRPr="006242DD">
          <w:rPr>
            <w:webHidden/>
            <w:sz w:val="23"/>
            <w:szCs w:val="23"/>
          </w:rPr>
          <w:fldChar w:fldCharType="separate"/>
        </w:r>
        <w:r w:rsidR="000A33E1">
          <w:rPr>
            <w:webHidden/>
            <w:sz w:val="23"/>
            <w:szCs w:val="23"/>
          </w:rPr>
          <w:t>19</w:t>
        </w:r>
        <w:r w:rsidR="00FE7740" w:rsidRPr="006242DD">
          <w:rPr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12" w:history="1">
        <w:r w:rsidR="00FE7740" w:rsidRPr="006242DD">
          <w:rPr>
            <w:rStyle w:val="a4"/>
            <w:noProof/>
            <w:sz w:val="23"/>
            <w:szCs w:val="23"/>
          </w:rPr>
          <w:t>2.2.1. Показатель 9 «Информационный раздел на официальном сайте администрации муниципального образования   об инвестиционной и предпринимательской деятельности или отдельный инвестиционный портал администрации муниципального образования, наличие интерактивных сервисов подачи заявок через информационный раздел, инвестиционный портал»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_Toc41059412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20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13" w:history="1">
        <w:r w:rsidR="00FE7740" w:rsidRPr="006242DD">
          <w:rPr>
            <w:rStyle w:val="a4"/>
            <w:noProof/>
            <w:sz w:val="23"/>
            <w:szCs w:val="23"/>
          </w:rPr>
          <w:t>2.2.2. Показатель 10 «Доля мер муниципальной поддержки, предоставленных в электронном виде»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_Toc41059413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22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11"/>
        <w:rPr>
          <w:rFonts w:asciiTheme="minorHAnsi" w:eastAsiaTheme="minorEastAsia" w:hAnsiTheme="minorHAnsi" w:cstheme="minorBidi"/>
          <w:b w:val="0"/>
          <w:sz w:val="23"/>
          <w:szCs w:val="23"/>
        </w:rPr>
      </w:pPr>
      <w:hyperlink w:anchor="_Toc41059414" w:history="1">
        <w:r w:rsidR="00FE7740" w:rsidRPr="006242DD">
          <w:rPr>
            <w:rStyle w:val="a4"/>
            <w:sz w:val="23"/>
            <w:szCs w:val="23"/>
          </w:rPr>
          <w:t>2.3. Группа III «Развитие малого и среднего предпринимательства»</w:t>
        </w:r>
        <w:r w:rsidR="00FE7740" w:rsidRPr="006242DD">
          <w:rPr>
            <w:webHidden/>
            <w:sz w:val="23"/>
            <w:szCs w:val="23"/>
          </w:rPr>
          <w:tab/>
        </w:r>
        <w:r w:rsidR="00FE7740" w:rsidRPr="006242DD">
          <w:rPr>
            <w:webHidden/>
            <w:sz w:val="23"/>
            <w:szCs w:val="23"/>
          </w:rPr>
          <w:fldChar w:fldCharType="begin"/>
        </w:r>
        <w:r w:rsidR="00FE7740" w:rsidRPr="006242DD">
          <w:rPr>
            <w:webHidden/>
            <w:sz w:val="23"/>
            <w:szCs w:val="23"/>
          </w:rPr>
          <w:instrText xml:space="preserve"> PAGEREF _Toc41059414 \h </w:instrText>
        </w:r>
        <w:r w:rsidR="00FE7740" w:rsidRPr="006242DD">
          <w:rPr>
            <w:webHidden/>
            <w:sz w:val="23"/>
            <w:szCs w:val="23"/>
          </w:rPr>
        </w:r>
        <w:r w:rsidR="00FE7740" w:rsidRPr="006242DD">
          <w:rPr>
            <w:webHidden/>
            <w:sz w:val="23"/>
            <w:szCs w:val="23"/>
          </w:rPr>
          <w:fldChar w:fldCharType="separate"/>
        </w:r>
        <w:r w:rsidR="000A33E1">
          <w:rPr>
            <w:webHidden/>
            <w:sz w:val="23"/>
            <w:szCs w:val="23"/>
          </w:rPr>
          <w:t>24</w:t>
        </w:r>
        <w:r w:rsidR="00FE7740" w:rsidRPr="006242DD">
          <w:rPr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15" w:history="1">
        <w:r w:rsidR="00FE7740" w:rsidRPr="006242DD">
          <w:rPr>
            <w:rStyle w:val="a4"/>
            <w:noProof/>
            <w:sz w:val="23"/>
            <w:szCs w:val="23"/>
          </w:rPr>
          <w:t>2.3.1. Показатель 11 «Динамика числа субъектов малого и среднего предпринимательства»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_Toc41059415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25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16" w:history="1">
        <w:r w:rsidR="00FE7740" w:rsidRPr="006242DD">
          <w:rPr>
            <w:rStyle w:val="a4"/>
            <w:noProof/>
            <w:sz w:val="23"/>
            <w:szCs w:val="23"/>
          </w:rPr>
          <w:t>2.3.2. Показатель 12 «Динамика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_Toc41059416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26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17" w:history="1">
        <w:r w:rsidR="00FE7740" w:rsidRPr="006242DD">
          <w:rPr>
            <w:rStyle w:val="a4"/>
            <w:noProof/>
            <w:sz w:val="23"/>
            <w:szCs w:val="23"/>
          </w:rPr>
          <w:t>2.3.3. Показатель 13 «Динамика самозанятых граждан, зафиксировавших свой статус, с учетом введения налогового режима для самозанятых»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_Toc41059417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28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18" w:history="1">
        <w:r w:rsidR="00FE7740" w:rsidRPr="006242DD">
          <w:rPr>
            <w:rStyle w:val="a4"/>
            <w:noProof/>
            <w:sz w:val="23"/>
            <w:szCs w:val="23"/>
          </w:rPr>
          <w:t>2.3.3. Показатель 14 «Уровень удовлетворенности предпринимательского сообщества качеством предоставления муниципальных услуг»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_Toc41059418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28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19" w:history="1">
        <w:r w:rsidR="00FE7740" w:rsidRPr="006242DD">
          <w:rPr>
            <w:rStyle w:val="a4"/>
            <w:noProof/>
            <w:sz w:val="23"/>
            <w:szCs w:val="23"/>
          </w:rPr>
          <w:t>2.3.4. Показатель 15 «Объем бюджетных средств (всех уровней), направленный на развитие и поддержку субъектов малого и среднего предпринимательства в расчете на 100 субъектов малого и среднего предпринимательства»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_Toc41059419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30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20" w:history="1">
        <w:r w:rsidR="00FE7740" w:rsidRPr="006242DD">
          <w:rPr>
            <w:rStyle w:val="a4"/>
            <w:noProof/>
            <w:sz w:val="23"/>
            <w:szCs w:val="23"/>
          </w:rPr>
          <w:t>2.3.5. Показатель 16 «Организация и проведение семинаров об основах предпринимательской деятельности и обучающих семинаров, конкурсов для представителей малого и среднего бизнеса в расчете на 100 субъектов малого и среднего предпринимательства»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_Toc41059420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32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21" w:history="1">
        <w:r w:rsidR="00FE7740" w:rsidRPr="006242DD">
          <w:rPr>
            <w:rStyle w:val="a4"/>
            <w:noProof/>
            <w:sz w:val="23"/>
            <w:szCs w:val="23"/>
          </w:rPr>
          <w:t>2.3.6. Показатель 17 «Доля закупок, которые заказчик осуществил   у СМП, СОНКО от совокупного годового объема закупок, рассчитанного за вычетом закупок, предусмотренных частью 1.1 статьи 30 Закона № 44-ФЗ»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_Toc41059421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33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22" w:history="1">
        <w:r w:rsidR="00FE7740" w:rsidRPr="006242DD">
          <w:rPr>
            <w:rStyle w:val="a4"/>
            <w:noProof/>
            <w:sz w:val="23"/>
            <w:szCs w:val="23"/>
          </w:rPr>
          <w:t>2.3.7. Показатель 18 «Оценка субъектами предпринимательской деятельности наличия и уровня административных барьеров»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_Toc41059422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35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11"/>
        <w:rPr>
          <w:rFonts w:asciiTheme="minorHAnsi" w:eastAsiaTheme="minorEastAsia" w:hAnsiTheme="minorHAnsi" w:cstheme="minorBidi"/>
          <w:b w:val="0"/>
          <w:sz w:val="23"/>
          <w:szCs w:val="23"/>
        </w:rPr>
      </w:pPr>
      <w:hyperlink w:anchor="_Toc41059423" w:history="1">
        <w:r w:rsidR="00FE7740" w:rsidRPr="006242DD">
          <w:rPr>
            <w:rStyle w:val="a4"/>
            <w:sz w:val="23"/>
            <w:szCs w:val="23"/>
          </w:rPr>
          <w:t xml:space="preserve">2.4. Группа </w:t>
        </w:r>
        <w:r w:rsidR="00FE7740" w:rsidRPr="006242DD">
          <w:rPr>
            <w:rStyle w:val="a4"/>
            <w:sz w:val="23"/>
            <w:szCs w:val="23"/>
            <w:lang w:val="en-US"/>
          </w:rPr>
          <w:t>IV</w:t>
        </w:r>
        <w:r w:rsidR="00FE7740" w:rsidRPr="006242DD">
          <w:rPr>
            <w:rStyle w:val="a4"/>
            <w:sz w:val="23"/>
            <w:szCs w:val="23"/>
          </w:rPr>
          <w:t xml:space="preserve"> «Улучшение предпринимательского климата в сфере строительства»</w:t>
        </w:r>
        <w:r w:rsidR="00FE7740" w:rsidRPr="006242DD">
          <w:rPr>
            <w:webHidden/>
            <w:sz w:val="23"/>
            <w:szCs w:val="23"/>
          </w:rPr>
          <w:tab/>
        </w:r>
        <w:r w:rsidR="00FE7740" w:rsidRPr="006242DD">
          <w:rPr>
            <w:webHidden/>
            <w:sz w:val="23"/>
            <w:szCs w:val="23"/>
          </w:rPr>
          <w:fldChar w:fldCharType="begin"/>
        </w:r>
        <w:r w:rsidR="00FE7740" w:rsidRPr="006242DD">
          <w:rPr>
            <w:webHidden/>
            <w:sz w:val="23"/>
            <w:szCs w:val="23"/>
          </w:rPr>
          <w:instrText xml:space="preserve"> PAGEREF _Toc41059423 \h </w:instrText>
        </w:r>
        <w:r w:rsidR="00FE7740" w:rsidRPr="006242DD">
          <w:rPr>
            <w:webHidden/>
            <w:sz w:val="23"/>
            <w:szCs w:val="23"/>
          </w:rPr>
        </w:r>
        <w:r w:rsidR="00FE7740" w:rsidRPr="006242DD">
          <w:rPr>
            <w:webHidden/>
            <w:sz w:val="23"/>
            <w:szCs w:val="23"/>
          </w:rPr>
          <w:fldChar w:fldCharType="separate"/>
        </w:r>
        <w:r w:rsidR="000A33E1">
          <w:rPr>
            <w:webHidden/>
            <w:sz w:val="23"/>
            <w:szCs w:val="23"/>
          </w:rPr>
          <w:t>37</w:t>
        </w:r>
        <w:r w:rsidR="00FE7740" w:rsidRPr="006242DD">
          <w:rPr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24" w:history="1">
        <w:r w:rsidR="00FE7740" w:rsidRPr="006242DD">
          <w:rPr>
            <w:rStyle w:val="a4"/>
            <w:noProof/>
            <w:sz w:val="23"/>
            <w:szCs w:val="23"/>
          </w:rPr>
          <w:t>2.4.1. Показатель 19 «Фактическое время получения градостроительного плана земельного участка»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_Toc41059424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37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25" w:history="1">
        <w:r w:rsidR="00FE7740" w:rsidRPr="006242DD">
          <w:rPr>
            <w:rStyle w:val="a4"/>
            <w:noProof/>
            <w:sz w:val="23"/>
            <w:szCs w:val="23"/>
          </w:rPr>
          <w:t>2.4.2. Показатель 20 «Время получения разрешений на строительство»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_Toc41059425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38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26" w:history="1">
        <w:r w:rsidR="00FE7740" w:rsidRPr="006242DD">
          <w:rPr>
            <w:rStyle w:val="a4"/>
            <w:noProof/>
            <w:sz w:val="23"/>
            <w:szCs w:val="23"/>
          </w:rPr>
          <w:t>2.4.3. Показатель 21 «Дополнительные процедуры, связанные с получением разрешений на строительство, исчисляемые от получения градостроительного плана земельного участка до получения разрешения на строительство»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_Toc41059426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39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27" w:history="1">
        <w:r w:rsidR="00FE7740" w:rsidRPr="006242DD">
          <w:rPr>
            <w:rStyle w:val="a4"/>
            <w:noProof/>
            <w:sz w:val="23"/>
            <w:szCs w:val="23"/>
          </w:rPr>
          <w:t>2.4.4. Показатель 22 «Обеспечивающие факторы улучшения предпринимательского климата в сфере строительства»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_Toc41059427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41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11"/>
        <w:rPr>
          <w:rFonts w:asciiTheme="minorHAnsi" w:eastAsiaTheme="minorEastAsia" w:hAnsiTheme="minorHAnsi" w:cstheme="minorBidi"/>
          <w:b w:val="0"/>
          <w:sz w:val="23"/>
          <w:szCs w:val="23"/>
        </w:rPr>
      </w:pPr>
      <w:hyperlink w:anchor="_Toc41059428" w:history="1">
        <w:r w:rsidR="00FE7740" w:rsidRPr="006242DD">
          <w:rPr>
            <w:rStyle w:val="a4"/>
            <w:sz w:val="23"/>
            <w:szCs w:val="23"/>
          </w:rPr>
          <w:t>2.5. Группа V «Улучшение предпринимательского климата в сфере энергетики»</w:t>
        </w:r>
        <w:r w:rsidR="00FE7740" w:rsidRPr="006242DD">
          <w:rPr>
            <w:webHidden/>
            <w:sz w:val="23"/>
            <w:szCs w:val="23"/>
          </w:rPr>
          <w:tab/>
        </w:r>
        <w:r w:rsidR="00FE7740" w:rsidRPr="006242DD">
          <w:rPr>
            <w:webHidden/>
            <w:sz w:val="23"/>
            <w:szCs w:val="23"/>
          </w:rPr>
          <w:fldChar w:fldCharType="begin"/>
        </w:r>
        <w:r w:rsidR="00FE7740" w:rsidRPr="006242DD">
          <w:rPr>
            <w:webHidden/>
            <w:sz w:val="23"/>
            <w:szCs w:val="23"/>
          </w:rPr>
          <w:instrText xml:space="preserve"> PAGEREF _Toc41059428 \h </w:instrText>
        </w:r>
        <w:r w:rsidR="00FE7740" w:rsidRPr="006242DD">
          <w:rPr>
            <w:webHidden/>
            <w:sz w:val="23"/>
            <w:szCs w:val="23"/>
          </w:rPr>
        </w:r>
        <w:r w:rsidR="00FE7740" w:rsidRPr="006242DD">
          <w:rPr>
            <w:webHidden/>
            <w:sz w:val="23"/>
            <w:szCs w:val="23"/>
          </w:rPr>
          <w:fldChar w:fldCharType="separate"/>
        </w:r>
        <w:r w:rsidR="000A33E1">
          <w:rPr>
            <w:webHidden/>
            <w:sz w:val="23"/>
            <w:szCs w:val="23"/>
          </w:rPr>
          <w:t>43</w:t>
        </w:r>
        <w:r w:rsidR="00FE7740" w:rsidRPr="006242DD">
          <w:rPr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29" w:history="1">
        <w:r w:rsidR="00FE7740" w:rsidRPr="006242DD">
          <w:rPr>
            <w:rStyle w:val="a4"/>
            <w:noProof/>
            <w:sz w:val="23"/>
            <w:szCs w:val="23"/>
          </w:rPr>
          <w:t>2.5.1. Показатель 23 «Среднее время подключения к электросетям»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_Toc41059429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44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30" w:history="1">
        <w:r w:rsidR="00FE7740" w:rsidRPr="006242DD">
          <w:rPr>
            <w:rStyle w:val="a4"/>
            <w:noProof/>
            <w:sz w:val="23"/>
            <w:szCs w:val="23"/>
          </w:rPr>
          <w:t>2.5.2. Показатель 24 «Среднее количество процедур при подключении к электросетям»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_Toc41059430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45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31" w:history="1">
        <w:r w:rsidR="00FE7740" w:rsidRPr="006242DD">
          <w:rPr>
            <w:rStyle w:val="a4"/>
            <w:noProof/>
            <w:sz w:val="23"/>
            <w:szCs w:val="23"/>
          </w:rPr>
          <w:t>2.5.3. Показатель 25 «Удовлетворенность эффективностью процедур по подключению к электросетям»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_Toc41059431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46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11"/>
        <w:rPr>
          <w:rFonts w:asciiTheme="minorHAnsi" w:eastAsiaTheme="minorEastAsia" w:hAnsiTheme="minorHAnsi" w:cstheme="minorBidi"/>
          <w:b w:val="0"/>
          <w:sz w:val="23"/>
          <w:szCs w:val="23"/>
        </w:rPr>
      </w:pPr>
      <w:hyperlink w:anchor="_Toc41059432" w:history="1">
        <w:r w:rsidR="00FE7740" w:rsidRPr="006242DD">
          <w:rPr>
            <w:rStyle w:val="a4"/>
            <w:sz w:val="23"/>
            <w:szCs w:val="23"/>
          </w:rPr>
          <w:t>2.6. Группа VI «Развитие конкуренции»</w:t>
        </w:r>
        <w:r w:rsidR="00FE7740" w:rsidRPr="006242DD">
          <w:rPr>
            <w:webHidden/>
            <w:sz w:val="23"/>
            <w:szCs w:val="23"/>
          </w:rPr>
          <w:tab/>
        </w:r>
        <w:r w:rsidR="00FE7740" w:rsidRPr="006242DD">
          <w:rPr>
            <w:webHidden/>
            <w:sz w:val="23"/>
            <w:szCs w:val="23"/>
          </w:rPr>
          <w:fldChar w:fldCharType="begin"/>
        </w:r>
        <w:r w:rsidR="00FE7740" w:rsidRPr="006242DD">
          <w:rPr>
            <w:webHidden/>
            <w:sz w:val="23"/>
            <w:szCs w:val="23"/>
          </w:rPr>
          <w:instrText xml:space="preserve"> PAGEREF _Toc41059432 \h </w:instrText>
        </w:r>
        <w:r w:rsidR="00FE7740" w:rsidRPr="006242DD">
          <w:rPr>
            <w:webHidden/>
            <w:sz w:val="23"/>
            <w:szCs w:val="23"/>
          </w:rPr>
        </w:r>
        <w:r w:rsidR="00FE7740" w:rsidRPr="006242DD">
          <w:rPr>
            <w:webHidden/>
            <w:sz w:val="23"/>
            <w:szCs w:val="23"/>
          </w:rPr>
          <w:fldChar w:fldCharType="separate"/>
        </w:r>
        <w:r w:rsidR="000A33E1">
          <w:rPr>
            <w:webHidden/>
            <w:sz w:val="23"/>
            <w:szCs w:val="23"/>
          </w:rPr>
          <w:t>47</w:t>
        </w:r>
        <w:r w:rsidR="00FE7740" w:rsidRPr="006242DD">
          <w:rPr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33" w:history="1">
        <w:r w:rsidR="00FE7740" w:rsidRPr="006242DD">
          <w:rPr>
            <w:rStyle w:val="a4"/>
            <w:noProof/>
            <w:sz w:val="23"/>
            <w:szCs w:val="23"/>
          </w:rPr>
          <w:t>2.6.1. Показатель 26 «Достижение целевых показателей, на исполнение которых направлены мероприятия органов местного самоуправления муниципальных образований по содействию развития конкуренции на товарных рынках»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_Toc41059433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48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34" w:history="1">
        <w:r w:rsidR="00FE7740" w:rsidRPr="006242DD">
          <w:rPr>
            <w:rStyle w:val="a4"/>
            <w:noProof/>
            <w:sz w:val="23"/>
            <w:szCs w:val="23"/>
          </w:rPr>
          <w:t>2.6.2. Показатель 27 «Уровень удовлетворенности потребителей качеством товаров, работ и услуг, состоянием ценовой конкуренции на приоритетных и социально значимых рынках товаров и услуг»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_Toc41059434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50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35" w:history="1">
        <w:r w:rsidR="00FE7740" w:rsidRPr="006242DD">
          <w:rPr>
            <w:rStyle w:val="a4"/>
            <w:noProof/>
            <w:sz w:val="23"/>
            <w:szCs w:val="23"/>
          </w:rPr>
          <w:t>2.6.3. Показатель 28 «Уровень удовлетворенности субъектов предпринимательской деятельности и потребителей товаров, работ и услуг качеством (уровнем доступности, понятности и удобства получения) официальной информации о состоянии конкурентной среды на рынках товаров, работ и услуг автономного округа и деятельности по содействию развитию конкуренции в субъекте Российской Федерации, размещаемой муниципальным образованием»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_Toc41059435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52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36" w:history="1">
        <w:r w:rsidR="00FE7740" w:rsidRPr="006242DD">
          <w:rPr>
            <w:rStyle w:val="a4"/>
            <w:noProof/>
            <w:sz w:val="23"/>
            <w:szCs w:val="23"/>
          </w:rPr>
          <w:t>2.6.5. Показатель 29 «Наличие утвержденного перечня товарных рынков для содействия развитию конкуренции в муниципальных образованиях»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_Toc41059436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54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22"/>
        <w:jc w:val="both"/>
        <w:rPr>
          <w:rFonts w:asciiTheme="minorHAnsi" w:eastAsiaTheme="minorEastAsia" w:hAnsiTheme="minorHAnsi" w:cstheme="minorBidi"/>
          <w:noProof/>
          <w:sz w:val="23"/>
          <w:szCs w:val="23"/>
        </w:rPr>
      </w:pPr>
      <w:hyperlink w:anchor="_Toc41059437" w:history="1">
        <w:r w:rsidR="00FE7740" w:rsidRPr="006242DD">
          <w:rPr>
            <w:rStyle w:val="a4"/>
            <w:noProof/>
            <w:sz w:val="23"/>
            <w:szCs w:val="23"/>
          </w:rPr>
          <w:t>2.6.6. Показатель 30 «Снижение количества нарушений антимонопольного законодательства со стороны ОМСУ не менее чем на 30% по сравнению с предыдущим годом»</w:t>
        </w:r>
        <w:r w:rsidR="00FE7740" w:rsidRPr="006242DD">
          <w:rPr>
            <w:noProof/>
            <w:webHidden/>
            <w:sz w:val="23"/>
            <w:szCs w:val="23"/>
          </w:rPr>
          <w:tab/>
        </w:r>
        <w:r w:rsidR="00FE7740" w:rsidRPr="006242DD">
          <w:rPr>
            <w:noProof/>
            <w:webHidden/>
            <w:sz w:val="23"/>
            <w:szCs w:val="23"/>
          </w:rPr>
          <w:fldChar w:fldCharType="begin"/>
        </w:r>
        <w:r w:rsidR="00FE7740" w:rsidRPr="006242DD">
          <w:rPr>
            <w:noProof/>
            <w:webHidden/>
            <w:sz w:val="23"/>
            <w:szCs w:val="23"/>
          </w:rPr>
          <w:instrText xml:space="preserve"> PAGEREF _Toc41059437 \h </w:instrText>
        </w:r>
        <w:r w:rsidR="00FE7740" w:rsidRPr="006242DD">
          <w:rPr>
            <w:noProof/>
            <w:webHidden/>
            <w:sz w:val="23"/>
            <w:szCs w:val="23"/>
          </w:rPr>
        </w:r>
        <w:r w:rsidR="00FE7740" w:rsidRPr="006242DD">
          <w:rPr>
            <w:noProof/>
            <w:webHidden/>
            <w:sz w:val="23"/>
            <w:szCs w:val="23"/>
          </w:rPr>
          <w:fldChar w:fldCharType="separate"/>
        </w:r>
        <w:r w:rsidR="000A33E1">
          <w:rPr>
            <w:noProof/>
            <w:webHidden/>
            <w:sz w:val="23"/>
            <w:szCs w:val="23"/>
          </w:rPr>
          <w:t>56</w:t>
        </w:r>
        <w:r w:rsidR="00FE7740" w:rsidRPr="006242DD">
          <w:rPr>
            <w:noProof/>
            <w:webHidden/>
            <w:sz w:val="23"/>
            <w:szCs w:val="23"/>
          </w:rPr>
          <w:fldChar w:fldCharType="end"/>
        </w:r>
      </w:hyperlink>
    </w:p>
    <w:p w:rsidR="00FE7740" w:rsidRPr="006242DD" w:rsidRDefault="00595230" w:rsidP="00FE7740">
      <w:pPr>
        <w:pStyle w:val="11"/>
        <w:rPr>
          <w:rFonts w:asciiTheme="minorHAnsi" w:eastAsiaTheme="minorEastAsia" w:hAnsiTheme="minorHAnsi" w:cstheme="minorBidi"/>
          <w:b w:val="0"/>
          <w:sz w:val="23"/>
          <w:szCs w:val="23"/>
        </w:rPr>
      </w:pPr>
      <w:hyperlink w:anchor="_Toc41059438" w:history="1">
        <w:r w:rsidR="00FE7740" w:rsidRPr="006242DD">
          <w:rPr>
            <w:rStyle w:val="a4"/>
            <w:sz w:val="23"/>
            <w:szCs w:val="23"/>
            <w:lang w:val="en-US"/>
          </w:rPr>
          <w:t>III</w:t>
        </w:r>
        <w:r w:rsidR="00FE7740" w:rsidRPr="006242DD">
          <w:rPr>
            <w:rStyle w:val="a4"/>
            <w:sz w:val="23"/>
            <w:szCs w:val="23"/>
          </w:rPr>
          <w:t>. Результаты рейтинга</w:t>
        </w:r>
        <w:r w:rsidR="00FE7740" w:rsidRPr="006242DD">
          <w:rPr>
            <w:webHidden/>
            <w:sz w:val="23"/>
            <w:szCs w:val="23"/>
          </w:rPr>
          <w:tab/>
        </w:r>
        <w:r w:rsidR="00FE7740" w:rsidRPr="006242DD">
          <w:rPr>
            <w:webHidden/>
            <w:sz w:val="23"/>
            <w:szCs w:val="23"/>
          </w:rPr>
          <w:fldChar w:fldCharType="begin"/>
        </w:r>
        <w:r w:rsidR="00FE7740" w:rsidRPr="006242DD">
          <w:rPr>
            <w:webHidden/>
            <w:sz w:val="23"/>
            <w:szCs w:val="23"/>
          </w:rPr>
          <w:instrText xml:space="preserve"> PAGEREF _Toc41059438 \h </w:instrText>
        </w:r>
        <w:r w:rsidR="00FE7740" w:rsidRPr="006242DD">
          <w:rPr>
            <w:webHidden/>
            <w:sz w:val="23"/>
            <w:szCs w:val="23"/>
          </w:rPr>
        </w:r>
        <w:r w:rsidR="00FE7740" w:rsidRPr="006242DD">
          <w:rPr>
            <w:webHidden/>
            <w:sz w:val="23"/>
            <w:szCs w:val="23"/>
          </w:rPr>
          <w:fldChar w:fldCharType="separate"/>
        </w:r>
        <w:r w:rsidR="000A33E1">
          <w:rPr>
            <w:webHidden/>
            <w:sz w:val="23"/>
            <w:szCs w:val="23"/>
          </w:rPr>
          <w:t>58</w:t>
        </w:r>
        <w:r w:rsidR="00FE7740" w:rsidRPr="006242DD">
          <w:rPr>
            <w:webHidden/>
            <w:sz w:val="23"/>
            <w:szCs w:val="23"/>
          </w:rPr>
          <w:fldChar w:fldCharType="end"/>
        </w:r>
      </w:hyperlink>
    </w:p>
    <w:p w:rsidR="00FE7740" w:rsidRPr="00FE7740" w:rsidRDefault="00595230" w:rsidP="00FE7740">
      <w:pPr>
        <w:pStyle w:val="11"/>
        <w:rPr>
          <w:rFonts w:asciiTheme="minorHAnsi" w:eastAsiaTheme="minorEastAsia" w:hAnsiTheme="minorHAnsi" w:cstheme="minorBidi"/>
          <w:b w:val="0"/>
          <w:highlight w:val="yellow"/>
        </w:rPr>
      </w:pPr>
      <w:hyperlink w:anchor="_Toc41059439" w:history="1">
        <w:r w:rsidR="00FE7740" w:rsidRPr="00FE7740">
          <w:rPr>
            <w:rStyle w:val="a4"/>
            <w:lang w:val="en-US"/>
          </w:rPr>
          <w:t>IV</w:t>
        </w:r>
        <w:r w:rsidR="00FE7740" w:rsidRPr="00FE7740">
          <w:rPr>
            <w:rStyle w:val="a4"/>
          </w:rPr>
          <w:t>. Выводы по результатам рейтинга</w:t>
        </w:r>
        <w:r w:rsidR="00FE7740" w:rsidRPr="00FE7740">
          <w:rPr>
            <w:webHidden/>
          </w:rPr>
          <w:tab/>
        </w:r>
        <w:r w:rsidR="00FE7740" w:rsidRPr="00FE7740">
          <w:rPr>
            <w:webHidden/>
          </w:rPr>
          <w:fldChar w:fldCharType="begin"/>
        </w:r>
        <w:r w:rsidR="00FE7740" w:rsidRPr="00FE7740">
          <w:rPr>
            <w:webHidden/>
          </w:rPr>
          <w:instrText xml:space="preserve"> PAGEREF _Toc41059439 \h </w:instrText>
        </w:r>
        <w:r w:rsidR="00FE7740" w:rsidRPr="00FE7740">
          <w:rPr>
            <w:webHidden/>
          </w:rPr>
        </w:r>
        <w:r w:rsidR="00FE7740" w:rsidRPr="00FE7740">
          <w:rPr>
            <w:webHidden/>
          </w:rPr>
          <w:fldChar w:fldCharType="separate"/>
        </w:r>
        <w:r w:rsidR="000A33E1">
          <w:rPr>
            <w:webHidden/>
          </w:rPr>
          <w:t>64</w:t>
        </w:r>
        <w:r w:rsidR="00FE7740" w:rsidRPr="00FE7740">
          <w:rPr>
            <w:webHidden/>
          </w:rPr>
          <w:fldChar w:fldCharType="end"/>
        </w:r>
      </w:hyperlink>
    </w:p>
    <w:p w:rsidR="006242DD" w:rsidRDefault="00A60644" w:rsidP="00FE7740">
      <w:pPr>
        <w:pStyle w:val="1"/>
        <w:spacing w:before="0" w:after="200"/>
        <w:jc w:val="center"/>
        <w:rPr>
          <w:sz w:val="24"/>
          <w:szCs w:val="24"/>
        </w:rPr>
      </w:pPr>
      <w:r w:rsidRPr="00FE7740">
        <w:rPr>
          <w:sz w:val="24"/>
          <w:szCs w:val="24"/>
          <w:highlight w:val="yellow"/>
        </w:rPr>
        <w:lastRenderedPageBreak/>
        <w:fldChar w:fldCharType="end"/>
      </w:r>
      <w:bookmarkStart w:id="1" w:name="_Toc486577506"/>
      <w:bookmarkStart w:id="2" w:name="_Toc41059400"/>
    </w:p>
    <w:p w:rsidR="00C132D5" w:rsidRPr="003A74F3" w:rsidRDefault="00C132D5" w:rsidP="00FE7740">
      <w:pPr>
        <w:pStyle w:val="1"/>
        <w:spacing w:before="0" w:after="200"/>
        <w:jc w:val="center"/>
        <w:rPr>
          <w:b w:val="0"/>
        </w:rPr>
      </w:pPr>
      <w:r w:rsidRPr="003A74F3">
        <w:rPr>
          <w:rFonts w:ascii="Times New Roman" w:hAnsi="Times New Roman"/>
          <w:sz w:val="28"/>
          <w:szCs w:val="28"/>
        </w:rPr>
        <w:t>I. Введение</w:t>
      </w:r>
      <w:bookmarkEnd w:id="1"/>
      <w:bookmarkEnd w:id="2"/>
    </w:p>
    <w:p w:rsidR="00225A01" w:rsidRPr="00E03056" w:rsidRDefault="00797062" w:rsidP="00D8578C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E03056">
        <w:rPr>
          <w:sz w:val="28"/>
          <w:szCs w:val="28"/>
        </w:rPr>
        <w:t xml:space="preserve">Создание благоприятных условий для привлечения инвестиций </w:t>
      </w:r>
      <w:r w:rsidR="004D1ABE" w:rsidRPr="00E03056">
        <w:rPr>
          <w:sz w:val="28"/>
          <w:szCs w:val="28"/>
        </w:rPr>
        <w:t>на</w:t>
      </w:r>
      <w:r w:rsidRPr="00E03056">
        <w:rPr>
          <w:sz w:val="28"/>
          <w:szCs w:val="28"/>
        </w:rPr>
        <w:t xml:space="preserve"> современн</w:t>
      </w:r>
      <w:r w:rsidR="004D1ABE" w:rsidRPr="00E03056">
        <w:rPr>
          <w:sz w:val="28"/>
          <w:szCs w:val="28"/>
        </w:rPr>
        <w:t>ом</w:t>
      </w:r>
      <w:r w:rsidRPr="00E03056">
        <w:rPr>
          <w:sz w:val="28"/>
          <w:szCs w:val="28"/>
        </w:rPr>
        <w:t xml:space="preserve"> </w:t>
      </w:r>
      <w:r w:rsidR="004D1ABE" w:rsidRPr="00E03056">
        <w:rPr>
          <w:sz w:val="28"/>
          <w:szCs w:val="28"/>
        </w:rPr>
        <w:t>этапе</w:t>
      </w:r>
      <w:r w:rsidRPr="00E03056">
        <w:rPr>
          <w:sz w:val="28"/>
          <w:szCs w:val="28"/>
        </w:rPr>
        <w:t xml:space="preserve"> </w:t>
      </w:r>
      <w:r w:rsidR="00225A01" w:rsidRPr="00E03056">
        <w:rPr>
          <w:sz w:val="28"/>
          <w:szCs w:val="28"/>
        </w:rPr>
        <w:t xml:space="preserve">развития национальной экономики </w:t>
      </w:r>
      <w:r w:rsidRPr="00E03056">
        <w:rPr>
          <w:sz w:val="28"/>
          <w:szCs w:val="28"/>
        </w:rPr>
        <w:t xml:space="preserve">– одна из </w:t>
      </w:r>
      <w:r w:rsidR="00217DBA" w:rsidRPr="00E03056">
        <w:rPr>
          <w:sz w:val="28"/>
          <w:szCs w:val="28"/>
        </w:rPr>
        <w:t>ключевых</w:t>
      </w:r>
      <w:r w:rsidRPr="00E03056">
        <w:rPr>
          <w:sz w:val="28"/>
          <w:szCs w:val="28"/>
        </w:rPr>
        <w:t xml:space="preserve"> тем </w:t>
      </w:r>
      <w:r w:rsidR="00217DBA" w:rsidRPr="00E03056">
        <w:rPr>
          <w:sz w:val="28"/>
          <w:szCs w:val="28"/>
        </w:rPr>
        <w:t xml:space="preserve">в рамках совершенствования системы управления </w:t>
      </w:r>
      <w:r w:rsidRPr="00E03056">
        <w:rPr>
          <w:sz w:val="28"/>
          <w:szCs w:val="28"/>
        </w:rPr>
        <w:t>на федеральном, региональном и муниципальном уровнях. Рост инвестиций напрямую влияет не только на увеличение налоговых поступлений в бюджет, создание новых рабочих мест, но и на уровень и качество жизни населения.</w:t>
      </w:r>
    </w:p>
    <w:p w:rsidR="00DD5625" w:rsidRPr="00E03056" w:rsidRDefault="004D1ABE" w:rsidP="00D8578C">
      <w:pPr>
        <w:pStyle w:val="S"/>
        <w:spacing w:line="276" w:lineRule="auto"/>
        <w:rPr>
          <w:sz w:val="28"/>
          <w:szCs w:val="28"/>
        </w:rPr>
      </w:pPr>
      <w:r w:rsidRPr="00E03056">
        <w:rPr>
          <w:sz w:val="28"/>
          <w:szCs w:val="28"/>
        </w:rPr>
        <w:t>Состояние и</w:t>
      </w:r>
      <w:r w:rsidR="00DD5625" w:rsidRPr="00E03056">
        <w:rPr>
          <w:sz w:val="28"/>
          <w:szCs w:val="28"/>
        </w:rPr>
        <w:t>нвестиционн</w:t>
      </w:r>
      <w:r w:rsidRPr="00E03056">
        <w:rPr>
          <w:sz w:val="28"/>
          <w:szCs w:val="28"/>
        </w:rPr>
        <w:t>ого</w:t>
      </w:r>
      <w:r w:rsidR="00AC5FD4" w:rsidRPr="00E03056">
        <w:rPr>
          <w:sz w:val="28"/>
          <w:szCs w:val="28"/>
        </w:rPr>
        <w:t xml:space="preserve"> климат</w:t>
      </w:r>
      <w:r w:rsidRPr="00E03056">
        <w:rPr>
          <w:sz w:val="28"/>
          <w:szCs w:val="28"/>
        </w:rPr>
        <w:t>а</w:t>
      </w:r>
      <w:r w:rsidR="00AC5FD4" w:rsidRPr="00E03056">
        <w:rPr>
          <w:sz w:val="28"/>
          <w:szCs w:val="28"/>
        </w:rPr>
        <w:t xml:space="preserve"> Ханты-Мансийского автономного округа – Югры (далее – автономного округа)</w:t>
      </w:r>
      <w:r w:rsidR="00DD5625" w:rsidRPr="00E03056">
        <w:rPr>
          <w:sz w:val="28"/>
          <w:szCs w:val="28"/>
        </w:rPr>
        <w:t xml:space="preserve"> </w:t>
      </w:r>
      <w:r w:rsidRPr="00E03056">
        <w:rPr>
          <w:sz w:val="28"/>
          <w:szCs w:val="28"/>
        </w:rPr>
        <w:t>напрямую отражает</w:t>
      </w:r>
      <w:r w:rsidR="00DD5625" w:rsidRPr="00E03056">
        <w:rPr>
          <w:sz w:val="28"/>
          <w:szCs w:val="28"/>
        </w:rPr>
        <w:t xml:space="preserve"> эффективно</w:t>
      </w:r>
      <w:r w:rsidRPr="00E03056">
        <w:rPr>
          <w:sz w:val="28"/>
          <w:szCs w:val="28"/>
        </w:rPr>
        <w:t>сть</w:t>
      </w:r>
      <w:r w:rsidR="00DD5625" w:rsidRPr="00E03056">
        <w:rPr>
          <w:sz w:val="28"/>
          <w:szCs w:val="28"/>
        </w:rPr>
        <w:t xml:space="preserve"> работы </w:t>
      </w:r>
      <w:r w:rsidR="00AC5FD4" w:rsidRPr="00E03056">
        <w:rPr>
          <w:sz w:val="28"/>
          <w:szCs w:val="28"/>
        </w:rPr>
        <w:t xml:space="preserve">исполнительных органов государственного власти автономного округа и </w:t>
      </w:r>
      <w:r w:rsidR="00DD5625" w:rsidRPr="00E03056">
        <w:rPr>
          <w:sz w:val="28"/>
          <w:szCs w:val="28"/>
        </w:rPr>
        <w:t>органов местного самоуправления муниципальных образований по совершенствованию</w:t>
      </w:r>
      <w:r w:rsidR="00AC5FD4" w:rsidRPr="00E03056">
        <w:rPr>
          <w:sz w:val="28"/>
          <w:szCs w:val="28"/>
        </w:rPr>
        <w:t xml:space="preserve"> </w:t>
      </w:r>
      <w:r w:rsidR="00DD5625" w:rsidRPr="00E03056">
        <w:rPr>
          <w:sz w:val="28"/>
          <w:szCs w:val="28"/>
        </w:rPr>
        <w:t>инвестиционной деятельности</w:t>
      </w:r>
      <w:r w:rsidRPr="00E03056">
        <w:rPr>
          <w:sz w:val="28"/>
          <w:szCs w:val="28"/>
        </w:rPr>
        <w:t>,</w:t>
      </w:r>
      <w:r w:rsidR="00DD5625" w:rsidRPr="00E03056">
        <w:rPr>
          <w:sz w:val="28"/>
          <w:szCs w:val="28"/>
        </w:rPr>
        <w:t xml:space="preserve"> развитию предпринимательской инициативы</w:t>
      </w:r>
      <w:r w:rsidRPr="00E03056">
        <w:rPr>
          <w:sz w:val="28"/>
          <w:szCs w:val="28"/>
        </w:rPr>
        <w:t xml:space="preserve"> и реализации механизмов экономического роста региона.</w:t>
      </w:r>
      <w:r w:rsidR="00DD5625" w:rsidRPr="00E03056">
        <w:rPr>
          <w:sz w:val="28"/>
          <w:szCs w:val="28"/>
        </w:rPr>
        <w:t xml:space="preserve"> </w:t>
      </w:r>
    </w:p>
    <w:p w:rsidR="008919FA" w:rsidRPr="00E03056" w:rsidRDefault="008919FA" w:rsidP="00D8578C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E03056">
        <w:rPr>
          <w:sz w:val="28"/>
          <w:szCs w:val="28"/>
        </w:rPr>
        <w:t>Инвестиционный климат в муниципальном образовании определяется взаимо</w:t>
      </w:r>
      <w:r w:rsidRPr="00E03056">
        <w:rPr>
          <w:sz w:val="28"/>
          <w:szCs w:val="28"/>
        </w:rPr>
        <w:softHyphen/>
        <w:t>действием двух его составных частей – инвестиционной привлекательности и инве</w:t>
      </w:r>
      <w:r w:rsidRPr="00E03056">
        <w:rPr>
          <w:sz w:val="28"/>
          <w:szCs w:val="28"/>
        </w:rPr>
        <w:softHyphen/>
        <w:t>стиционной активности. Сопоставление фактической и возможной инвестиционной активности муниципального образования показывает степень реализации этой при</w:t>
      </w:r>
      <w:r w:rsidRPr="00E03056">
        <w:rPr>
          <w:sz w:val="28"/>
          <w:szCs w:val="28"/>
        </w:rPr>
        <w:softHyphen/>
        <w:t>влекательности</w:t>
      </w:r>
      <w:r w:rsidRPr="00E03056">
        <w:rPr>
          <w:rStyle w:val="afc"/>
          <w:sz w:val="28"/>
          <w:szCs w:val="28"/>
        </w:rPr>
        <w:footnoteReference w:id="1"/>
      </w:r>
      <w:r w:rsidRPr="00E03056">
        <w:rPr>
          <w:sz w:val="28"/>
          <w:szCs w:val="28"/>
        </w:rPr>
        <w:t>, т. е. реальное использование хозяйствующими субъектами и орга</w:t>
      </w:r>
      <w:r w:rsidRPr="00E03056">
        <w:rPr>
          <w:sz w:val="28"/>
          <w:szCs w:val="28"/>
        </w:rPr>
        <w:softHyphen/>
        <w:t>нами местного самоуправления инвестиционного потенциала муниципалитета</w:t>
      </w:r>
      <w:r w:rsidR="00FE2874" w:rsidRPr="00E03056">
        <w:rPr>
          <w:rStyle w:val="afc"/>
          <w:sz w:val="28"/>
          <w:szCs w:val="28"/>
        </w:rPr>
        <w:footnoteReference w:id="2"/>
      </w:r>
      <w:r w:rsidRPr="00E03056">
        <w:rPr>
          <w:sz w:val="28"/>
          <w:szCs w:val="28"/>
        </w:rPr>
        <w:t>.</w:t>
      </w:r>
    </w:p>
    <w:p w:rsidR="00DD5625" w:rsidRPr="00E03056" w:rsidRDefault="00DD5625" w:rsidP="00D8578C">
      <w:pPr>
        <w:pStyle w:val="S"/>
        <w:spacing w:line="276" w:lineRule="auto"/>
        <w:rPr>
          <w:sz w:val="28"/>
          <w:szCs w:val="28"/>
        </w:rPr>
      </w:pPr>
      <w:r w:rsidRPr="00E03056">
        <w:rPr>
          <w:sz w:val="28"/>
          <w:szCs w:val="28"/>
        </w:rPr>
        <w:t xml:space="preserve">В целях стимулирования развития предпринимательской конкуренции и вовлечения органов местного самоуправления в реализацию конкурентной политики в </w:t>
      </w:r>
      <w:r w:rsidR="00D10109" w:rsidRPr="00E03056">
        <w:rPr>
          <w:sz w:val="28"/>
          <w:szCs w:val="28"/>
        </w:rPr>
        <w:t>автономном округе</w:t>
      </w:r>
      <w:r w:rsidRPr="00E03056">
        <w:rPr>
          <w:sz w:val="28"/>
          <w:szCs w:val="28"/>
        </w:rPr>
        <w:t xml:space="preserve"> осуществлена оценка состояния инвестиционного климата и уровня развития конкурентной среды в муниципальных образованиях автономного округа. </w:t>
      </w:r>
    </w:p>
    <w:p w:rsidR="00A84C8C" w:rsidRPr="00E03056" w:rsidRDefault="00ED2BDA" w:rsidP="00D8578C">
      <w:pPr>
        <w:pStyle w:val="S"/>
        <w:spacing w:line="276" w:lineRule="auto"/>
        <w:rPr>
          <w:color w:val="FF0000"/>
          <w:sz w:val="28"/>
          <w:szCs w:val="28"/>
        </w:rPr>
      </w:pPr>
      <w:r w:rsidRPr="00E03056">
        <w:rPr>
          <w:sz w:val="28"/>
          <w:szCs w:val="28"/>
        </w:rPr>
        <w:t xml:space="preserve">На заседании Совета при Правительстве Ханты-Мансийского автономного округа – Югры по вопросам развития инвестиционной деятельности в Ханты-Мансийском автономном округе – Югре, состоявшемся </w:t>
      </w:r>
      <w:r w:rsidR="004A5B22" w:rsidRPr="00E03056">
        <w:rPr>
          <w:sz w:val="28"/>
          <w:szCs w:val="28"/>
        </w:rPr>
        <w:t xml:space="preserve">9 августа </w:t>
      </w:r>
      <w:r w:rsidRPr="00E03056">
        <w:rPr>
          <w:sz w:val="28"/>
          <w:szCs w:val="28"/>
        </w:rPr>
        <w:t>2016 г</w:t>
      </w:r>
      <w:r w:rsidR="001F5B9E" w:rsidRPr="00E03056">
        <w:rPr>
          <w:sz w:val="28"/>
          <w:szCs w:val="28"/>
        </w:rPr>
        <w:t>ода</w:t>
      </w:r>
      <w:r w:rsidRPr="00E03056">
        <w:rPr>
          <w:sz w:val="28"/>
          <w:szCs w:val="28"/>
        </w:rPr>
        <w:t xml:space="preserve"> </w:t>
      </w:r>
      <w:r w:rsidR="001F5B9E" w:rsidRPr="00E03056">
        <w:rPr>
          <w:sz w:val="28"/>
          <w:szCs w:val="28"/>
        </w:rPr>
        <w:t>(</w:t>
      </w:r>
      <w:r w:rsidRPr="00E03056">
        <w:rPr>
          <w:sz w:val="28"/>
          <w:szCs w:val="28"/>
        </w:rPr>
        <w:t>протокол № 2</w:t>
      </w:r>
      <w:r w:rsidR="004A5B22" w:rsidRPr="00E03056">
        <w:rPr>
          <w:sz w:val="28"/>
          <w:szCs w:val="28"/>
        </w:rPr>
        <w:t>6</w:t>
      </w:r>
      <w:r w:rsidR="001F5B9E" w:rsidRPr="00E03056">
        <w:rPr>
          <w:sz w:val="28"/>
          <w:szCs w:val="28"/>
        </w:rPr>
        <w:t>)</w:t>
      </w:r>
      <w:r w:rsidRPr="00E03056">
        <w:rPr>
          <w:sz w:val="28"/>
          <w:szCs w:val="28"/>
        </w:rPr>
        <w:t xml:space="preserve"> принято решение о </w:t>
      </w:r>
      <w:r w:rsidR="004A5B22" w:rsidRPr="00E03056">
        <w:rPr>
          <w:sz w:val="28"/>
          <w:szCs w:val="28"/>
        </w:rPr>
        <w:t xml:space="preserve">проведении ежегодного </w:t>
      </w:r>
      <w:r w:rsidR="00E74E76" w:rsidRPr="00E03056">
        <w:rPr>
          <w:sz w:val="28"/>
          <w:szCs w:val="28"/>
        </w:rPr>
        <w:t>р</w:t>
      </w:r>
      <w:r w:rsidRPr="00E03056">
        <w:rPr>
          <w:sz w:val="28"/>
          <w:szCs w:val="28"/>
        </w:rPr>
        <w:t xml:space="preserve">ейтинга муниципальных образований автономного округа по обеспечению благоприятного инвестиционного климата и содействию развитию конкуренции (далее – Рейтинг). </w:t>
      </w:r>
    </w:p>
    <w:p w:rsidR="00C132D5" w:rsidRPr="00E03056" w:rsidRDefault="00C132D5" w:rsidP="00D8578C">
      <w:pPr>
        <w:pStyle w:val="S"/>
        <w:spacing w:line="276" w:lineRule="auto"/>
        <w:rPr>
          <w:sz w:val="28"/>
          <w:szCs w:val="28"/>
        </w:rPr>
      </w:pPr>
      <w:r w:rsidRPr="00E03056">
        <w:rPr>
          <w:sz w:val="28"/>
          <w:szCs w:val="28"/>
        </w:rPr>
        <w:t>Цел</w:t>
      </w:r>
      <w:r w:rsidR="00914A1C" w:rsidRPr="00E03056">
        <w:rPr>
          <w:sz w:val="28"/>
          <w:szCs w:val="28"/>
        </w:rPr>
        <w:t xml:space="preserve">ью </w:t>
      </w:r>
      <w:r w:rsidRPr="00E03056">
        <w:rPr>
          <w:sz w:val="28"/>
          <w:szCs w:val="28"/>
        </w:rPr>
        <w:t>Рейтинга</w:t>
      </w:r>
      <w:r w:rsidR="00D10109" w:rsidRPr="00E03056">
        <w:rPr>
          <w:sz w:val="28"/>
          <w:szCs w:val="28"/>
        </w:rPr>
        <w:t xml:space="preserve"> является оценка</w:t>
      </w:r>
      <w:r w:rsidR="00914A1C" w:rsidRPr="00E03056">
        <w:rPr>
          <w:sz w:val="28"/>
          <w:szCs w:val="28"/>
        </w:rPr>
        <w:t xml:space="preserve"> </w:t>
      </w:r>
      <w:r w:rsidRPr="00E03056">
        <w:rPr>
          <w:sz w:val="28"/>
          <w:szCs w:val="28"/>
        </w:rPr>
        <w:t>эффективност</w:t>
      </w:r>
      <w:r w:rsidR="00914A1C" w:rsidRPr="00E03056">
        <w:rPr>
          <w:sz w:val="28"/>
          <w:szCs w:val="28"/>
        </w:rPr>
        <w:t>и</w:t>
      </w:r>
      <w:r w:rsidRPr="00E03056">
        <w:rPr>
          <w:sz w:val="28"/>
          <w:szCs w:val="28"/>
        </w:rPr>
        <w:t xml:space="preserve"> </w:t>
      </w:r>
      <w:r w:rsidR="00CB279E" w:rsidRPr="00E03056">
        <w:rPr>
          <w:sz w:val="28"/>
          <w:szCs w:val="28"/>
        </w:rPr>
        <w:t xml:space="preserve">мер, </w:t>
      </w:r>
      <w:r w:rsidRPr="00E03056">
        <w:rPr>
          <w:sz w:val="28"/>
          <w:szCs w:val="28"/>
        </w:rPr>
        <w:t>принимаемых органами местного самоуправления муниципальных образований автономного округа</w:t>
      </w:r>
      <w:r w:rsidR="00CB279E" w:rsidRPr="00E03056">
        <w:rPr>
          <w:sz w:val="28"/>
          <w:szCs w:val="28"/>
        </w:rPr>
        <w:t>,</w:t>
      </w:r>
      <w:r w:rsidRPr="00E03056">
        <w:rPr>
          <w:sz w:val="28"/>
          <w:szCs w:val="28"/>
        </w:rPr>
        <w:t xml:space="preserve"> по улучшению состояния инвестиционного климата</w:t>
      </w:r>
      <w:r w:rsidR="005F6F16" w:rsidRPr="00E03056">
        <w:rPr>
          <w:sz w:val="28"/>
          <w:szCs w:val="28"/>
        </w:rPr>
        <w:t xml:space="preserve"> </w:t>
      </w:r>
      <w:r w:rsidR="00914A1C" w:rsidRPr="00E03056">
        <w:rPr>
          <w:sz w:val="28"/>
          <w:szCs w:val="28"/>
        </w:rPr>
        <w:t>и развития конкуренции.</w:t>
      </w:r>
    </w:p>
    <w:p w:rsidR="00D86151" w:rsidRPr="00E03056" w:rsidRDefault="00D86151" w:rsidP="00D8578C">
      <w:pPr>
        <w:spacing w:after="0"/>
        <w:ind w:firstLine="708"/>
        <w:rPr>
          <w:rFonts w:ascii="Arial" w:eastAsia="Times New Roman" w:hAnsi="Arial" w:cs="Arial"/>
          <w:lang w:eastAsia="ru-RU"/>
        </w:rPr>
      </w:pPr>
      <w:r w:rsidRPr="00E03056">
        <w:rPr>
          <w:rFonts w:eastAsia="Times New Roman"/>
          <w:lang w:eastAsia="ar-SA"/>
        </w:rPr>
        <w:t xml:space="preserve">В рамках реализации цели Рейтинг </w:t>
      </w:r>
      <w:r w:rsidR="00EE2EC4" w:rsidRPr="00E03056">
        <w:rPr>
          <w:rFonts w:eastAsia="Times New Roman"/>
          <w:lang w:eastAsia="ar-SA"/>
        </w:rPr>
        <w:t xml:space="preserve">решает </w:t>
      </w:r>
      <w:r w:rsidR="0005305E" w:rsidRPr="00E03056">
        <w:rPr>
          <w:rFonts w:eastAsia="Times New Roman"/>
          <w:lang w:eastAsia="ar-SA"/>
        </w:rPr>
        <w:t xml:space="preserve">следующие </w:t>
      </w:r>
      <w:r w:rsidR="00EE2EC4" w:rsidRPr="00E03056">
        <w:rPr>
          <w:rFonts w:eastAsia="Times New Roman"/>
          <w:lang w:eastAsia="ar-SA"/>
        </w:rPr>
        <w:t>задачи</w:t>
      </w:r>
      <w:r w:rsidR="00B42540" w:rsidRPr="00E03056">
        <w:rPr>
          <w:rFonts w:eastAsia="Times New Roman"/>
          <w:lang w:eastAsia="ar-SA"/>
        </w:rPr>
        <w:t>:</w:t>
      </w:r>
    </w:p>
    <w:p w:rsidR="00AC5FD4" w:rsidRPr="00E03056" w:rsidRDefault="00C132D5" w:rsidP="00D8578C">
      <w:pPr>
        <w:pStyle w:val="S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E03056">
        <w:rPr>
          <w:sz w:val="28"/>
          <w:szCs w:val="28"/>
        </w:rPr>
        <w:t>Оцен</w:t>
      </w:r>
      <w:r w:rsidR="00914A1C" w:rsidRPr="00E03056">
        <w:rPr>
          <w:sz w:val="28"/>
          <w:szCs w:val="28"/>
        </w:rPr>
        <w:t>к</w:t>
      </w:r>
      <w:r w:rsidR="0005305E" w:rsidRPr="00E03056">
        <w:rPr>
          <w:sz w:val="28"/>
          <w:szCs w:val="28"/>
        </w:rPr>
        <w:t>а</w:t>
      </w:r>
      <w:r w:rsidRPr="00E03056">
        <w:rPr>
          <w:sz w:val="28"/>
          <w:szCs w:val="28"/>
        </w:rPr>
        <w:t xml:space="preserve"> состояни</w:t>
      </w:r>
      <w:r w:rsidR="00914A1C" w:rsidRPr="00E03056">
        <w:rPr>
          <w:sz w:val="28"/>
          <w:szCs w:val="28"/>
        </w:rPr>
        <w:t>я</w:t>
      </w:r>
      <w:r w:rsidR="00D10109" w:rsidRPr="00E03056">
        <w:rPr>
          <w:sz w:val="28"/>
          <w:szCs w:val="28"/>
        </w:rPr>
        <w:t xml:space="preserve"> инвестиционного климата и уровня</w:t>
      </w:r>
      <w:r w:rsidR="00914A1C" w:rsidRPr="00E03056">
        <w:rPr>
          <w:sz w:val="28"/>
          <w:szCs w:val="28"/>
        </w:rPr>
        <w:t xml:space="preserve"> </w:t>
      </w:r>
      <w:r w:rsidRPr="00E03056">
        <w:rPr>
          <w:sz w:val="28"/>
          <w:szCs w:val="28"/>
        </w:rPr>
        <w:t>развития конкурентной среды</w:t>
      </w:r>
      <w:r w:rsidR="00914A1C" w:rsidRPr="00E03056">
        <w:rPr>
          <w:sz w:val="28"/>
          <w:szCs w:val="28"/>
        </w:rPr>
        <w:t xml:space="preserve">, в том числе: </w:t>
      </w:r>
    </w:p>
    <w:p w:rsidR="00AC5FD4" w:rsidRPr="00E03056" w:rsidRDefault="00AC5FD4" w:rsidP="00D8578C">
      <w:pPr>
        <w:pStyle w:val="ConsPlusNormal"/>
        <w:numPr>
          <w:ilvl w:val="0"/>
          <w:numId w:val="3"/>
        </w:numPr>
        <w:spacing w:line="276" w:lineRule="auto"/>
        <w:ind w:left="709" w:hanging="349"/>
        <w:jc w:val="both"/>
        <w:rPr>
          <w:sz w:val="28"/>
          <w:szCs w:val="28"/>
        </w:rPr>
      </w:pPr>
      <w:r w:rsidRPr="00E03056">
        <w:rPr>
          <w:sz w:val="28"/>
          <w:szCs w:val="28"/>
        </w:rPr>
        <w:t xml:space="preserve">наличие </w:t>
      </w:r>
      <w:r w:rsidR="00914A1C" w:rsidRPr="00E03056">
        <w:rPr>
          <w:sz w:val="28"/>
          <w:szCs w:val="28"/>
        </w:rPr>
        <w:t xml:space="preserve">муниципальной нормативной правовой базы; </w:t>
      </w:r>
    </w:p>
    <w:p w:rsidR="00AC5FD4" w:rsidRPr="00E03056" w:rsidRDefault="00C132D5" w:rsidP="00D8578C">
      <w:pPr>
        <w:pStyle w:val="ConsPlusNormal"/>
        <w:numPr>
          <w:ilvl w:val="0"/>
          <w:numId w:val="3"/>
        </w:numPr>
        <w:spacing w:line="276" w:lineRule="auto"/>
        <w:ind w:left="709" w:hanging="349"/>
        <w:jc w:val="both"/>
        <w:rPr>
          <w:sz w:val="28"/>
          <w:szCs w:val="28"/>
        </w:rPr>
      </w:pPr>
      <w:r w:rsidRPr="00E03056">
        <w:rPr>
          <w:sz w:val="28"/>
          <w:szCs w:val="28"/>
        </w:rPr>
        <w:t>реализаци</w:t>
      </w:r>
      <w:r w:rsidR="00AC5FD4" w:rsidRPr="00E03056">
        <w:rPr>
          <w:sz w:val="28"/>
          <w:szCs w:val="28"/>
        </w:rPr>
        <w:t>я</w:t>
      </w:r>
      <w:r w:rsidRPr="00E03056">
        <w:rPr>
          <w:sz w:val="28"/>
          <w:szCs w:val="28"/>
        </w:rPr>
        <w:t xml:space="preserve"> органами местного самоуправления мероприятий по обеспечению благоприятного инвестиционного климата</w:t>
      </w:r>
      <w:r w:rsidR="00AC5FD4" w:rsidRPr="00E03056">
        <w:rPr>
          <w:sz w:val="28"/>
          <w:szCs w:val="28"/>
        </w:rPr>
        <w:t xml:space="preserve"> в муниципальных образованиях</w:t>
      </w:r>
      <w:r w:rsidR="00340340" w:rsidRPr="00E03056">
        <w:rPr>
          <w:sz w:val="28"/>
          <w:szCs w:val="28"/>
        </w:rPr>
        <w:t>;</w:t>
      </w:r>
      <w:r w:rsidR="00914A1C" w:rsidRPr="00E03056">
        <w:rPr>
          <w:sz w:val="28"/>
          <w:szCs w:val="28"/>
        </w:rPr>
        <w:t xml:space="preserve"> </w:t>
      </w:r>
    </w:p>
    <w:p w:rsidR="00C132D5" w:rsidRPr="00E03056" w:rsidRDefault="00C132D5" w:rsidP="00D8578C">
      <w:pPr>
        <w:pStyle w:val="ConsPlusNormal"/>
        <w:numPr>
          <w:ilvl w:val="0"/>
          <w:numId w:val="3"/>
        </w:numPr>
        <w:spacing w:line="276" w:lineRule="auto"/>
        <w:ind w:left="709" w:hanging="349"/>
        <w:jc w:val="both"/>
        <w:rPr>
          <w:sz w:val="28"/>
          <w:szCs w:val="28"/>
        </w:rPr>
      </w:pPr>
      <w:r w:rsidRPr="00E03056">
        <w:rPr>
          <w:sz w:val="28"/>
          <w:szCs w:val="28"/>
        </w:rPr>
        <w:t>реализаци</w:t>
      </w:r>
      <w:r w:rsidR="00AC5FD4" w:rsidRPr="00E03056">
        <w:rPr>
          <w:sz w:val="28"/>
          <w:szCs w:val="28"/>
        </w:rPr>
        <w:t>я</w:t>
      </w:r>
      <w:r w:rsidRPr="00E03056">
        <w:rPr>
          <w:sz w:val="28"/>
          <w:szCs w:val="28"/>
        </w:rPr>
        <w:t xml:space="preserve"> Соглашения между Правительством автономного округа и органами местного самоуправления по внедрению в автономном округе стандарта развития конкуренции от 25 декабря 2015 </w:t>
      </w:r>
      <w:r w:rsidR="003107A6" w:rsidRPr="00E03056">
        <w:rPr>
          <w:sz w:val="28"/>
          <w:szCs w:val="28"/>
        </w:rPr>
        <w:t>г.</w:t>
      </w:r>
      <w:r w:rsidRPr="00E03056">
        <w:rPr>
          <w:sz w:val="28"/>
          <w:szCs w:val="28"/>
        </w:rPr>
        <w:t xml:space="preserve"> № НК-Г-141с и плана мероприятий (дорожной карты) по содействию развитию конкуренции в Ханты-Мансийском автономном округе – Югре, утвержденной распоряжением Правительства Ханты-Мансийского автономного округа </w:t>
      </w:r>
      <w:r w:rsidR="00524028" w:rsidRPr="00E03056">
        <w:rPr>
          <w:sz w:val="28"/>
          <w:szCs w:val="28"/>
        </w:rPr>
        <w:t>–</w:t>
      </w:r>
      <w:r w:rsidRPr="00E03056">
        <w:rPr>
          <w:sz w:val="28"/>
          <w:szCs w:val="28"/>
        </w:rPr>
        <w:t xml:space="preserve"> Югры</w:t>
      </w:r>
      <w:r w:rsidR="00524028" w:rsidRPr="00E03056">
        <w:rPr>
          <w:sz w:val="28"/>
          <w:szCs w:val="28"/>
        </w:rPr>
        <w:t xml:space="preserve"> </w:t>
      </w:r>
      <w:r w:rsidR="00E03056" w:rsidRPr="00E03056">
        <w:rPr>
          <w:sz w:val="28"/>
          <w:szCs w:val="28"/>
        </w:rPr>
        <w:t>от 01.08.2019 № 162-рг</w:t>
      </w:r>
      <w:r w:rsidRPr="00E03056">
        <w:rPr>
          <w:sz w:val="28"/>
          <w:szCs w:val="28"/>
        </w:rPr>
        <w:t>.</w:t>
      </w:r>
    </w:p>
    <w:p w:rsidR="00503E7F" w:rsidRPr="00E03056" w:rsidRDefault="00503E7F" w:rsidP="00D8578C">
      <w:pPr>
        <w:pStyle w:val="S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E03056">
        <w:rPr>
          <w:sz w:val="28"/>
          <w:szCs w:val="28"/>
        </w:rPr>
        <w:t>Определ</w:t>
      </w:r>
      <w:r w:rsidR="00914A1C" w:rsidRPr="00E03056">
        <w:rPr>
          <w:sz w:val="28"/>
          <w:szCs w:val="28"/>
        </w:rPr>
        <w:t>ени</w:t>
      </w:r>
      <w:r w:rsidR="00AC5FD4" w:rsidRPr="00E03056">
        <w:rPr>
          <w:sz w:val="28"/>
          <w:szCs w:val="28"/>
        </w:rPr>
        <w:t>е</w:t>
      </w:r>
      <w:r w:rsidR="00914A1C" w:rsidRPr="00E03056">
        <w:rPr>
          <w:sz w:val="28"/>
          <w:szCs w:val="28"/>
        </w:rPr>
        <w:t xml:space="preserve"> </w:t>
      </w:r>
      <w:r w:rsidR="008C773A" w:rsidRPr="00E03056">
        <w:rPr>
          <w:sz w:val="28"/>
          <w:szCs w:val="28"/>
        </w:rPr>
        <w:t>точ</w:t>
      </w:r>
      <w:r w:rsidR="00914A1C" w:rsidRPr="00E03056">
        <w:rPr>
          <w:sz w:val="28"/>
          <w:szCs w:val="28"/>
        </w:rPr>
        <w:t>е</w:t>
      </w:r>
      <w:r w:rsidR="008C773A" w:rsidRPr="00E03056">
        <w:rPr>
          <w:sz w:val="28"/>
          <w:szCs w:val="28"/>
        </w:rPr>
        <w:t>к</w:t>
      </w:r>
      <w:r w:rsidR="004C43CB" w:rsidRPr="00E03056">
        <w:rPr>
          <w:sz w:val="28"/>
          <w:szCs w:val="28"/>
        </w:rPr>
        <w:t xml:space="preserve"> роста и </w:t>
      </w:r>
      <w:r w:rsidR="0005305E" w:rsidRPr="00E03056">
        <w:rPr>
          <w:sz w:val="28"/>
          <w:szCs w:val="28"/>
        </w:rPr>
        <w:t>потенциал</w:t>
      </w:r>
      <w:r w:rsidR="001F5B9E" w:rsidRPr="00E03056">
        <w:rPr>
          <w:sz w:val="28"/>
          <w:szCs w:val="28"/>
        </w:rPr>
        <w:t>а</w:t>
      </w:r>
      <w:r w:rsidR="0005305E" w:rsidRPr="00E03056">
        <w:rPr>
          <w:sz w:val="28"/>
          <w:szCs w:val="28"/>
        </w:rPr>
        <w:t xml:space="preserve"> для </w:t>
      </w:r>
      <w:r w:rsidR="00914A1C" w:rsidRPr="00E03056">
        <w:rPr>
          <w:sz w:val="28"/>
          <w:szCs w:val="28"/>
        </w:rPr>
        <w:t xml:space="preserve">развития </w:t>
      </w:r>
      <w:r w:rsidR="004C43CB" w:rsidRPr="00E03056">
        <w:rPr>
          <w:sz w:val="28"/>
          <w:szCs w:val="28"/>
        </w:rPr>
        <w:t xml:space="preserve">условий благоприятного инвестиционного климата, </w:t>
      </w:r>
      <w:r w:rsidR="009A72F5" w:rsidRPr="00E03056">
        <w:rPr>
          <w:sz w:val="28"/>
          <w:szCs w:val="28"/>
        </w:rPr>
        <w:t xml:space="preserve">малого и среднего предпринимательства и конкурентной </w:t>
      </w:r>
      <w:r w:rsidRPr="00E03056">
        <w:rPr>
          <w:sz w:val="28"/>
          <w:szCs w:val="28"/>
        </w:rPr>
        <w:t>среды</w:t>
      </w:r>
      <w:r w:rsidR="004C43CB" w:rsidRPr="00E03056">
        <w:rPr>
          <w:sz w:val="28"/>
          <w:szCs w:val="28"/>
        </w:rPr>
        <w:t xml:space="preserve"> в муниципальных образованиях</w:t>
      </w:r>
      <w:r w:rsidR="009A72F5" w:rsidRPr="00E03056">
        <w:rPr>
          <w:sz w:val="28"/>
          <w:szCs w:val="28"/>
        </w:rPr>
        <w:t>.</w:t>
      </w:r>
      <w:r w:rsidRPr="00E03056">
        <w:rPr>
          <w:sz w:val="28"/>
          <w:szCs w:val="28"/>
        </w:rPr>
        <w:t xml:space="preserve">  </w:t>
      </w:r>
    </w:p>
    <w:p w:rsidR="00C132D5" w:rsidRPr="00E03056" w:rsidRDefault="00220533" w:rsidP="00D8578C">
      <w:pPr>
        <w:pStyle w:val="S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E03056">
        <w:rPr>
          <w:sz w:val="28"/>
          <w:szCs w:val="28"/>
        </w:rPr>
        <w:t>Стимулирова</w:t>
      </w:r>
      <w:r w:rsidR="00ED2BDA" w:rsidRPr="00E03056">
        <w:rPr>
          <w:sz w:val="28"/>
          <w:szCs w:val="28"/>
        </w:rPr>
        <w:t>ни</w:t>
      </w:r>
      <w:r w:rsidR="00AC5FD4" w:rsidRPr="00E03056">
        <w:rPr>
          <w:sz w:val="28"/>
          <w:szCs w:val="28"/>
        </w:rPr>
        <w:t>е</w:t>
      </w:r>
      <w:r w:rsidR="00ED2BDA" w:rsidRPr="00E03056">
        <w:rPr>
          <w:sz w:val="28"/>
          <w:szCs w:val="28"/>
        </w:rPr>
        <w:t xml:space="preserve"> </w:t>
      </w:r>
      <w:r w:rsidR="00C132D5" w:rsidRPr="00E03056">
        <w:rPr>
          <w:sz w:val="28"/>
          <w:szCs w:val="28"/>
        </w:rPr>
        <w:t>орган</w:t>
      </w:r>
      <w:r w:rsidR="00ED2BDA" w:rsidRPr="00E03056">
        <w:rPr>
          <w:sz w:val="28"/>
          <w:szCs w:val="28"/>
        </w:rPr>
        <w:t>ов</w:t>
      </w:r>
      <w:r w:rsidR="00C132D5" w:rsidRPr="00E03056">
        <w:rPr>
          <w:sz w:val="28"/>
          <w:szCs w:val="28"/>
        </w:rPr>
        <w:t xml:space="preserve"> местного самоуправления муниципальных образований автономного округа </w:t>
      </w:r>
      <w:r w:rsidRPr="00E03056">
        <w:rPr>
          <w:sz w:val="28"/>
          <w:szCs w:val="28"/>
        </w:rPr>
        <w:t xml:space="preserve">к </w:t>
      </w:r>
      <w:r w:rsidR="00C132D5" w:rsidRPr="00E03056">
        <w:rPr>
          <w:sz w:val="28"/>
          <w:szCs w:val="28"/>
        </w:rPr>
        <w:t>приняти</w:t>
      </w:r>
      <w:r w:rsidRPr="00E03056">
        <w:rPr>
          <w:sz w:val="28"/>
          <w:szCs w:val="28"/>
        </w:rPr>
        <w:t>ю</w:t>
      </w:r>
      <w:r w:rsidR="00C132D5" w:rsidRPr="00E03056">
        <w:rPr>
          <w:sz w:val="28"/>
          <w:szCs w:val="28"/>
        </w:rPr>
        <w:t xml:space="preserve"> действенных мер</w:t>
      </w:r>
      <w:r w:rsidRPr="00E03056">
        <w:rPr>
          <w:sz w:val="28"/>
          <w:szCs w:val="28"/>
        </w:rPr>
        <w:t xml:space="preserve">, направленных на </w:t>
      </w:r>
      <w:r w:rsidR="00C132D5" w:rsidRPr="00E03056">
        <w:rPr>
          <w:sz w:val="28"/>
          <w:szCs w:val="28"/>
        </w:rPr>
        <w:t>улучшени</w:t>
      </w:r>
      <w:r w:rsidRPr="00E03056">
        <w:rPr>
          <w:sz w:val="28"/>
          <w:szCs w:val="28"/>
        </w:rPr>
        <w:t>е</w:t>
      </w:r>
      <w:r w:rsidR="00C132D5" w:rsidRPr="00E03056">
        <w:rPr>
          <w:sz w:val="28"/>
          <w:szCs w:val="28"/>
        </w:rPr>
        <w:t xml:space="preserve"> инвестиционного климата и развити</w:t>
      </w:r>
      <w:r w:rsidRPr="00E03056">
        <w:rPr>
          <w:sz w:val="28"/>
          <w:szCs w:val="28"/>
        </w:rPr>
        <w:t>е</w:t>
      </w:r>
      <w:r w:rsidR="00C132D5" w:rsidRPr="00E03056">
        <w:rPr>
          <w:sz w:val="28"/>
          <w:szCs w:val="28"/>
        </w:rPr>
        <w:t xml:space="preserve"> конкуренции на приоритетных и социально значимых рынках товаров и услуг.</w:t>
      </w:r>
    </w:p>
    <w:p w:rsidR="00582D7B" w:rsidRPr="00E03056" w:rsidRDefault="00582D7B" w:rsidP="00D8578C">
      <w:pPr>
        <w:pStyle w:val="S"/>
        <w:spacing w:line="276" w:lineRule="auto"/>
        <w:rPr>
          <w:sz w:val="28"/>
          <w:szCs w:val="28"/>
        </w:rPr>
      </w:pPr>
      <w:r w:rsidRPr="00E03056">
        <w:rPr>
          <w:sz w:val="28"/>
          <w:szCs w:val="28"/>
        </w:rPr>
        <w:t>Методология формирования Рейтинга (далее – методология) утверждена на заседании Рейтингового комитета 15 марта 2017 г</w:t>
      </w:r>
      <w:r w:rsidR="001F5B9E" w:rsidRPr="00E03056">
        <w:rPr>
          <w:sz w:val="28"/>
          <w:szCs w:val="28"/>
        </w:rPr>
        <w:t>ода</w:t>
      </w:r>
      <w:r w:rsidRPr="00E03056">
        <w:rPr>
          <w:sz w:val="28"/>
          <w:szCs w:val="28"/>
        </w:rPr>
        <w:t xml:space="preserve"> Протоколом № 2 и является базой для формирования методики расчета результатов Рейтинга.</w:t>
      </w:r>
      <w:r w:rsidR="000A3F58" w:rsidRPr="00E03056">
        <w:rPr>
          <w:sz w:val="28"/>
          <w:szCs w:val="28"/>
        </w:rPr>
        <w:t xml:space="preserve"> В соответствии с методологией оператором Рейтинга выступает Бюджетное учреждение Ханты-Мансийского автономного округа – Югры «Региональный аналитический центр» (далее – Оператор Рейтинга, БУ «Региональный аналитический центр»).</w:t>
      </w:r>
    </w:p>
    <w:p w:rsidR="00582D7B" w:rsidRPr="00AF36F7" w:rsidRDefault="00A76CA9" w:rsidP="00D8578C">
      <w:pPr>
        <w:pStyle w:val="S"/>
        <w:spacing w:line="276" w:lineRule="auto"/>
        <w:rPr>
          <w:sz w:val="28"/>
          <w:szCs w:val="28"/>
        </w:rPr>
      </w:pPr>
      <w:r w:rsidRPr="00E03056">
        <w:rPr>
          <w:sz w:val="28"/>
          <w:szCs w:val="28"/>
        </w:rPr>
        <w:t>На заседании</w:t>
      </w:r>
      <w:r w:rsidR="00582D7B" w:rsidRPr="00E03056">
        <w:rPr>
          <w:sz w:val="28"/>
          <w:szCs w:val="28"/>
        </w:rPr>
        <w:t xml:space="preserve"> Рейтингового комитета </w:t>
      </w:r>
      <w:r w:rsidR="00E03056" w:rsidRPr="00E03056">
        <w:rPr>
          <w:sz w:val="28"/>
          <w:szCs w:val="28"/>
        </w:rPr>
        <w:t>26 декабря</w:t>
      </w:r>
      <w:r w:rsidR="00582D7B" w:rsidRPr="00E03056">
        <w:rPr>
          <w:sz w:val="28"/>
          <w:szCs w:val="28"/>
        </w:rPr>
        <w:t xml:space="preserve"> 201</w:t>
      </w:r>
      <w:r w:rsidR="00984C8C" w:rsidRPr="00E03056">
        <w:rPr>
          <w:sz w:val="28"/>
          <w:szCs w:val="28"/>
        </w:rPr>
        <w:t>9</w:t>
      </w:r>
      <w:r w:rsidR="00582D7B" w:rsidRPr="00E03056">
        <w:rPr>
          <w:sz w:val="28"/>
          <w:szCs w:val="28"/>
        </w:rPr>
        <w:t xml:space="preserve"> г</w:t>
      </w:r>
      <w:r w:rsidR="001F5B9E" w:rsidRPr="00E03056">
        <w:rPr>
          <w:sz w:val="28"/>
          <w:szCs w:val="28"/>
        </w:rPr>
        <w:t>ода</w:t>
      </w:r>
      <w:r w:rsidR="00582D7B" w:rsidRPr="00E03056">
        <w:rPr>
          <w:sz w:val="28"/>
          <w:szCs w:val="28"/>
        </w:rPr>
        <w:t xml:space="preserve"> </w:t>
      </w:r>
      <w:r w:rsidRPr="00E03056">
        <w:rPr>
          <w:sz w:val="28"/>
          <w:szCs w:val="28"/>
        </w:rPr>
        <w:t xml:space="preserve">Протоколом № </w:t>
      </w:r>
      <w:r w:rsidR="00E03056" w:rsidRPr="00E03056">
        <w:rPr>
          <w:sz w:val="28"/>
          <w:szCs w:val="28"/>
        </w:rPr>
        <w:t>8</w:t>
      </w:r>
      <w:r w:rsidRPr="00E03056">
        <w:rPr>
          <w:sz w:val="28"/>
          <w:szCs w:val="28"/>
        </w:rPr>
        <w:t xml:space="preserve"> </w:t>
      </w:r>
      <w:r w:rsidR="00582D7B" w:rsidRPr="00E03056">
        <w:rPr>
          <w:sz w:val="28"/>
          <w:szCs w:val="28"/>
        </w:rPr>
        <w:t xml:space="preserve">внесены изменения в методологию, коснувшиеся </w:t>
      </w:r>
      <w:r w:rsidR="008C29DD" w:rsidRPr="00E03056">
        <w:rPr>
          <w:sz w:val="28"/>
          <w:szCs w:val="28"/>
        </w:rPr>
        <w:t xml:space="preserve">структуры и </w:t>
      </w:r>
      <w:r w:rsidR="00582D7B" w:rsidRPr="00E03056">
        <w:rPr>
          <w:sz w:val="28"/>
          <w:szCs w:val="28"/>
        </w:rPr>
        <w:t xml:space="preserve">состава </w:t>
      </w:r>
      <w:r w:rsidR="008C29DD" w:rsidRPr="00AF36F7">
        <w:rPr>
          <w:sz w:val="28"/>
          <w:szCs w:val="28"/>
        </w:rPr>
        <w:t>показателей</w:t>
      </w:r>
      <w:r w:rsidR="00582D7B" w:rsidRPr="00AF36F7">
        <w:rPr>
          <w:sz w:val="28"/>
          <w:szCs w:val="28"/>
        </w:rPr>
        <w:t xml:space="preserve"> Рейтинга, </w:t>
      </w:r>
      <w:r w:rsidR="008C29DD" w:rsidRPr="00AF36F7">
        <w:rPr>
          <w:sz w:val="28"/>
          <w:szCs w:val="28"/>
        </w:rPr>
        <w:t>а также</w:t>
      </w:r>
      <w:r w:rsidR="00582D7B" w:rsidRPr="00AF36F7">
        <w:rPr>
          <w:sz w:val="28"/>
          <w:szCs w:val="28"/>
        </w:rPr>
        <w:t xml:space="preserve"> методики расчёта отдельных показателей. </w:t>
      </w:r>
    </w:p>
    <w:p w:rsidR="004A5B22" w:rsidRPr="00AF36F7" w:rsidRDefault="004A5B22" w:rsidP="00D8578C">
      <w:pPr>
        <w:pStyle w:val="S"/>
        <w:spacing w:line="276" w:lineRule="auto"/>
        <w:rPr>
          <w:sz w:val="28"/>
          <w:szCs w:val="28"/>
        </w:rPr>
      </w:pPr>
      <w:r w:rsidRPr="00AF36F7">
        <w:rPr>
          <w:sz w:val="28"/>
          <w:szCs w:val="28"/>
        </w:rPr>
        <w:t xml:space="preserve">Согласно методологии, оценка деятельности органов местного самоуправления муниципальных образований автономного округа </w:t>
      </w:r>
      <w:r w:rsidR="00AC5FD4" w:rsidRPr="00AF36F7">
        <w:rPr>
          <w:sz w:val="28"/>
          <w:szCs w:val="28"/>
        </w:rPr>
        <w:t>по обеспечению благоприятного инвестиционного климата и содействию развитию конкуренции</w:t>
      </w:r>
      <w:r w:rsidRPr="00AF36F7">
        <w:rPr>
          <w:sz w:val="28"/>
          <w:szCs w:val="28"/>
        </w:rPr>
        <w:t xml:space="preserve"> </w:t>
      </w:r>
      <w:r w:rsidR="008C29DD" w:rsidRPr="00AF36F7">
        <w:rPr>
          <w:sz w:val="28"/>
          <w:szCs w:val="28"/>
        </w:rPr>
        <w:t>по итогам 201</w:t>
      </w:r>
      <w:r w:rsidR="00AF36F7" w:rsidRPr="00AF36F7">
        <w:rPr>
          <w:sz w:val="28"/>
          <w:szCs w:val="28"/>
        </w:rPr>
        <w:t>9</w:t>
      </w:r>
      <w:r w:rsidR="008C29DD" w:rsidRPr="00AF36F7">
        <w:rPr>
          <w:sz w:val="28"/>
          <w:szCs w:val="28"/>
        </w:rPr>
        <w:t xml:space="preserve"> года </w:t>
      </w:r>
      <w:r w:rsidRPr="00AF36F7">
        <w:rPr>
          <w:sz w:val="28"/>
          <w:szCs w:val="28"/>
        </w:rPr>
        <w:t xml:space="preserve">проведена </w:t>
      </w:r>
      <w:r w:rsidR="008C29DD" w:rsidRPr="00AF36F7">
        <w:rPr>
          <w:sz w:val="28"/>
          <w:szCs w:val="28"/>
        </w:rPr>
        <w:t>на основании</w:t>
      </w:r>
      <w:r w:rsidRPr="00AF36F7">
        <w:rPr>
          <w:sz w:val="28"/>
          <w:szCs w:val="28"/>
        </w:rPr>
        <w:t xml:space="preserve"> </w:t>
      </w:r>
      <w:r w:rsidR="00AF36F7" w:rsidRPr="00AF36F7">
        <w:rPr>
          <w:sz w:val="28"/>
          <w:szCs w:val="28"/>
        </w:rPr>
        <w:t>30</w:t>
      </w:r>
      <w:r w:rsidRPr="00AF36F7">
        <w:rPr>
          <w:sz w:val="28"/>
          <w:szCs w:val="28"/>
        </w:rPr>
        <w:t xml:space="preserve"> показател</w:t>
      </w:r>
      <w:r w:rsidR="008C29DD" w:rsidRPr="00AF36F7">
        <w:rPr>
          <w:sz w:val="28"/>
          <w:szCs w:val="28"/>
        </w:rPr>
        <w:t>ей</w:t>
      </w:r>
      <w:r w:rsidRPr="00AF36F7">
        <w:rPr>
          <w:sz w:val="28"/>
          <w:szCs w:val="28"/>
        </w:rPr>
        <w:t xml:space="preserve"> по следующим направлениям: «Инвестиционная деятельность, привлечение инвестиций», </w:t>
      </w:r>
      <w:r w:rsidR="008C29DD" w:rsidRPr="00AF36F7">
        <w:rPr>
          <w:sz w:val="28"/>
          <w:szCs w:val="28"/>
        </w:rPr>
        <w:t xml:space="preserve">«Эффективность организационных механизмов, качество информационной поддержки инвесторов», </w:t>
      </w:r>
      <w:r w:rsidRPr="00AF36F7">
        <w:rPr>
          <w:sz w:val="28"/>
          <w:szCs w:val="28"/>
        </w:rPr>
        <w:t xml:space="preserve">«Развитие малого и среднего предпринимательства», «Улучшение предпринимательского климата в сфере строительства», </w:t>
      </w:r>
      <w:r w:rsidR="008C29DD" w:rsidRPr="00AF36F7">
        <w:rPr>
          <w:sz w:val="28"/>
          <w:szCs w:val="28"/>
        </w:rPr>
        <w:t xml:space="preserve">«Улучшение предпринимательского климата в сфере энергетики», </w:t>
      </w:r>
      <w:r w:rsidRPr="00AF36F7">
        <w:rPr>
          <w:sz w:val="28"/>
          <w:szCs w:val="28"/>
        </w:rPr>
        <w:t xml:space="preserve">«Развитие конкуренции». </w:t>
      </w:r>
    </w:p>
    <w:p w:rsidR="004E40AC" w:rsidRPr="00AF36F7" w:rsidRDefault="006D62C5" w:rsidP="00D8578C">
      <w:pPr>
        <w:pStyle w:val="S"/>
        <w:spacing w:line="276" w:lineRule="auto"/>
        <w:rPr>
          <w:sz w:val="28"/>
          <w:szCs w:val="28"/>
        </w:rPr>
      </w:pPr>
      <w:r w:rsidRPr="00AF36F7">
        <w:rPr>
          <w:sz w:val="28"/>
          <w:szCs w:val="28"/>
        </w:rPr>
        <w:t xml:space="preserve">Для расчёта </w:t>
      </w:r>
      <w:r w:rsidR="00A74811" w:rsidRPr="00AF36F7">
        <w:rPr>
          <w:sz w:val="28"/>
          <w:szCs w:val="28"/>
        </w:rPr>
        <w:t>2</w:t>
      </w:r>
      <w:r w:rsidR="00AF36F7" w:rsidRPr="00AF36F7">
        <w:rPr>
          <w:sz w:val="28"/>
          <w:szCs w:val="28"/>
        </w:rPr>
        <w:t>4</w:t>
      </w:r>
      <w:r w:rsidR="007972DA" w:rsidRPr="00AF36F7">
        <w:rPr>
          <w:sz w:val="28"/>
          <w:szCs w:val="28"/>
        </w:rPr>
        <w:t xml:space="preserve"> показател</w:t>
      </w:r>
      <w:r w:rsidRPr="00AF36F7">
        <w:rPr>
          <w:sz w:val="28"/>
          <w:szCs w:val="28"/>
        </w:rPr>
        <w:t>ей</w:t>
      </w:r>
      <w:r w:rsidR="007972DA" w:rsidRPr="00AF36F7">
        <w:rPr>
          <w:sz w:val="28"/>
          <w:szCs w:val="28"/>
        </w:rPr>
        <w:t xml:space="preserve"> </w:t>
      </w:r>
      <w:r w:rsidRPr="00AF36F7">
        <w:rPr>
          <w:sz w:val="28"/>
          <w:szCs w:val="28"/>
        </w:rPr>
        <w:t xml:space="preserve">Рейтинга </w:t>
      </w:r>
      <w:r w:rsidR="007972DA" w:rsidRPr="00AF36F7">
        <w:rPr>
          <w:sz w:val="28"/>
          <w:szCs w:val="28"/>
        </w:rPr>
        <w:t>в</w:t>
      </w:r>
      <w:r w:rsidR="004A5B22" w:rsidRPr="00AF36F7">
        <w:rPr>
          <w:sz w:val="28"/>
          <w:szCs w:val="28"/>
        </w:rPr>
        <w:t xml:space="preserve"> качестве исходной информации использ</w:t>
      </w:r>
      <w:r w:rsidR="00CE2C17" w:rsidRPr="00AF36F7">
        <w:rPr>
          <w:sz w:val="28"/>
          <w:szCs w:val="28"/>
        </w:rPr>
        <w:t>ованы</w:t>
      </w:r>
      <w:r w:rsidR="004A5B22" w:rsidRPr="00AF36F7">
        <w:rPr>
          <w:sz w:val="28"/>
          <w:szCs w:val="28"/>
        </w:rPr>
        <w:t xml:space="preserve"> данные органов</w:t>
      </w:r>
      <w:r w:rsidR="00CE2C17" w:rsidRPr="00AF36F7">
        <w:rPr>
          <w:sz w:val="28"/>
          <w:szCs w:val="28"/>
        </w:rPr>
        <w:t xml:space="preserve"> Федеральной службы</w:t>
      </w:r>
      <w:r w:rsidR="004A5B22" w:rsidRPr="00AF36F7">
        <w:rPr>
          <w:sz w:val="28"/>
          <w:szCs w:val="28"/>
        </w:rPr>
        <w:t xml:space="preserve"> государственной статистики</w:t>
      </w:r>
      <w:r w:rsidR="004E40AC" w:rsidRPr="00AF36F7">
        <w:rPr>
          <w:sz w:val="28"/>
          <w:szCs w:val="28"/>
        </w:rPr>
        <w:t xml:space="preserve">, </w:t>
      </w:r>
      <w:r w:rsidR="004A5B22" w:rsidRPr="00AF36F7">
        <w:rPr>
          <w:sz w:val="28"/>
          <w:szCs w:val="28"/>
        </w:rPr>
        <w:t xml:space="preserve">сведения, предоставленные исполнительными органами государственной власти </w:t>
      </w:r>
      <w:r w:rsidR="004E40AC" w:rsidRPr="00AF36F7">
        <w:rPr>
          <w:sz w:val="28"/>
          <w:szCs w:val="28"/>
        </w:rPr>
        <w:t xml:space="preserve">и органами местного самоуправления </w:t>
      </w:r>
      <w:r w:rsidR="004A5B22" w:rsidRPr="00AF36F7">
        <w:rPr>
          <w:sz w:val="28"/>
          <w:szCs w:val="28"/>
        </w:rPr>
        <w:t>автономного округа</w:t>
      </w:r>
      <w:r w:rsidR="004E40AC" w:rsidRPr="00AF36F7">
        <w:rPr>
          <w:sz w:val="28"/>
          <w:szCs w:val="28"/>
        </w:rPr>
        <w:t>.</w:t>
      </w:r>
    </w:p>
    <w:p w:rsidR="004E40AC" w:rsidRPr="00AF36F7" w:rsidRDefault="006D62C5" w:rsidP="00D8578C">
      <w:pPr>
        <w:pStyle w:val="S"/>
        <w:spacing w:line="276" w:lineRule="auto"/>
        <w:rPr>
          <w:sz w:val="28"/>
          <w:szCs w:val="28"/>
        </w:rPr>
      </w:pPr>
      <w:r w:rsidRPr="00AF36F7">
        <w:rPr>
          <w:sz w:val="28"/>
          <w:szCs w:val="28"/>
        </w:rPr>
        <w:t xml:space="preserve">Расчёт </w:t>
      </w:r>
      <w:r w:rsidR="00A74811" w:rsidRPr="00AF36F7">
        <w:rPr>
          <w:sz w:val="28"/>
          <w:szCs w:val="28"/>
        </w:rPr>
        <w:t>6</w:t>
      </w:r>
      <w:r w:rsidR="007972DA" w:rsidRPr="00AF36F7">
        <w:rPr>
          <w:sz w:val="28"/>
          <w:szCs w:val="28"/>
        </w:rPr>
        <w:t xml:space="preserve"> показател</w:t>
      </w:r>
      <w:r w:rsidRPr="00AF36F7">
        <w:rPr>
          <w:sz w:val="28"/>
          <w:szCs w:val="28"/>
        </w:rPr>
        <w:t>ей</w:t>
      </w:r>
      <w:r w:rsidR="007972DA" w:rsidRPr="00AF36F7">
        <w:rPr>
          <w:sz w:val="28"/>
          <w:szCs w:val="28"/>
        </w:rPr>
        <w:t xml:space="preserve"> </w:t>
      </w:r>
      <w:r w:rsidR="00934ECE" w:rsidRPr="00AF36F7">
        <w:rPr>
          <w:sz w:val="28"/>
          <w:szCs w:val="28"/>
        </w:rPr>
        <w:t xml:space="preserve">основан </w:t>
      </w:r>
      <w:r w:rsidRPr="00AF36F7">
        <w:rPr>
          <w:sz w:val="28"/>
          <w:szCs w:val="28"/>
        </w:rPr>
        <w:t>на результатах</w:t>
      </w:r>
      <w:r w:rsidR="004E40AC" w:rsidRPr="00AF36F7">
        <w:rPr>
          <w:sz w:val="28"/>
          <w:szCs w:val="28"/>
        </w:rPr>
        <w:t xml:space="preserve"> </w:t>
      </w:r>
      <w:r w:rsidRPr="00AF36F7">
        <w:rPr>
          <w:sz w:val="28"/>
          <w:szCs w:val="28"/>
        </w:rPr>
        <w:t>социологических</w:t>
      </w:r>
      <w:r w:rsidRPr="00AF36F7">
        <w:rPr>
          <w:color w:val="000000"/>
          <w:sz w:val="28"/>
          <w:szCs w:val="28"/>
        </w:rPr>
        <w:t xml:space="preserve"> исследований: «Оценка состояния и развития конкурентной среды на рынках товаров и услуг в ХМАО – Югре», проведенного АУ Центр «Открытый регион», а также </w:t>
      </w:r>
      <w:r w:rsidR="00B977A0" w:rsidRPr="00AF36F7">
        <w:rPr>
          <w:sz w:val="28"/>
          <w:szCs w:val="28"/>
        </w:rPr>
        <w:t>анкетировании</w:t>
      </w:r>
      <w:r w:rsidR="004E40AC" w:rsidRPr="00AF36F7">
        <w:rPr>
          <w:sz w:val="28"/>
          <w:szCs w:val="28"/>
        </w:rPr>
        <w:t xml:space="preserve"> </w:t>
      </w:r>
      <w:r w:rsidR="00E54B2A" w:rsidRPr="00AF36F7">
        <w:rPr>
          <w:sz w:val="28"/>
          <w:szCs w:val="28"/>
        </w:rPr>
        <w:t>представителе</w:t>
      </w:r>
      <w:r w:rsidR="00DC3783" w:rsidRPr="00AF36F7">
        <w:rPr>
          <w:sz w:val="28"/>
          <w:szCs w:val="28"/>
        </w:rPr>
        <w:t>й</w:t>
      </w:r>
      <w:r w:rsidR="00E54B2A" w:rsidRPr="00AF36F7">
        <w:rPr>
          <w:sz w:val="28"/>
          <w:szCs w:val="28"/>
        </w:rPr>
        <w:t xml:space="preserve"> бизнеса</w:t>
      </w:r>
      <w:r w:rsidRPr="00AF36F7">
        <w:rPr>
          <w:sz w:val="28"/>
          <w:szCs w:val="28"/>
        </w:rPr>
        <w:t xml:space="preserve">, организованного Оператором Рейтинга </w:t>
      </w:r>
      <w:r w:rsidR="000A3F58" w:rsidRPr="00AF36F7">
        <w:rPr>
          <w:sz w:val="28"/>
          <w:szCs w:val="28"/>
        </w:rPr>
        <w:t xml:space="preserve">в форме личного интервью и </w:t>
      </w:r>
      <w:r w:rsidRPr="00AF36F7">
        <w:rPr>
          <w:sz w:val="28"/>
          <w:szCs w:val="28"/>
        </w:rPr>
        <w:t>онлайн-опроса</w:t>
      </w:r>
      <w:r w:rsidR="00934ECE" w:rsidRPr="00AF36F7">
        <w:rPr>
          <w:sz w:val="28"/>
          <w:szCs w:val="28"/>
        </w:rPr>
        <w:t xml:space="preserve"> в сети Интернет</w:t>
      </w:r>
      <w:r w:rsidRPr="00AF36F7">
        <w:rPr>
          <w:sz w:val="28"/>
          <w:szCs w:val="28"/>
        </w:rPr>
        <w:t>.</w:t>
      </w:r>
      <w:r w:rsidR="004E40AC" w:rsidRPr="00AF36F7">
        <w:rPr>
          <w:sz w:val="28"/>
          <w:szCs w:val="28"/>
        </w:rPr>
        <w:t xml:space="preserve"> В опросах приняло участие</w:t>
      </w:r>
      <w:r w:rsidR="000A3F58" w:rsidRPr="00AF36F7">
        <w:rPr>
          <w:sz w:val="28"/>
          <w:szCs w:val="28"/>
        </w:rPr>
        <w:t xml:space="preserve"> </w:t>
      </w:r>
      <w:r w:rsidR="00AF36F7" w:rsidRPr="00AF36F7">
        <w:rPr>
          <w:sz w:val="28"/>
          <w:szCs w:val="28"/>
        </w:rPr>
        <w:t>4 270</w:t>
      </w:r>
      <w:r w:rsidR="004E40AC" w:rsidRPr="00AF36F7">
        <w:rPr>
          <w:sz w:val="28"/>
          <w:szCs w:val="28"/>
        </w:rPr>
        <w:t xml:space="preserve"> респондентов</w:t>
      </w:r>
      <w:r w:rsidR="000A3F58" w:rsidRPr="00AF36F7">
        <w:rPr>
          <w:sz w:val="28"/>
          <w:szCs w:val="28"/>
        </w:rPr>
        <w:t>.</w:t>
      </w:r>
      <w:r w:rsidR="004E40AC" w:rsidRPr="00AF36F7">
        <w:rPr>
          <w:sz w:val="28"/>
          <w:szCs w:val="28"/>
        </w:rPr>
        <w:t xml:space="preserve"> </w:t>
      </w:r>
    </w:p>
    <w:p w:rsidR="004A5B22" w:rsidRPr="00AF36F7" w:rsidRDefault="004A5B22" w:rsidP="00D8578C">
      <w:pPr>
        <w:pStyle w:val="S"/>
        <w:spacing w:line="276" w:lineRule="auto"/>
        <w:rPr>
          <w:sz w:val="28"/>
          <w:szCs w:val="28"/>
        </w:rPr>
      </w:pPr>
      <w:r w:rsidRPr="00AF36F7">
        <w:rPr>
          <w:sz w:val="28"/>
          <w:szCs w:val="28"/>
        </w:rPr>
        <w:t>Результат Рейтинг</w:t>
      </w:r>
      <w:r w:rsidR="004C1752" w:rsidRPr="00AF36F7">
        <w:rPr>
          <w:sz w:val="28"/>
          <w:szCs w:val="28"/>
        </w:rPr>
        <w:t>а</w:t>
      </w:r>
      <w:r w:rsidR="00D53F4C" w:rsidRPr="00AF36F7">
        <w:rPr>
          <w:sz w:val="28"/>
          <w:szCs w:val="28"/>
        </w:rPr>
        <w:t xml:space="preserve"> –</w:t>
      </w:r>
      <w:r w:rsidRPr="00AF36F7">
        <w:rPr>
          <w:sz w:val="28"/>
          <w:szCs w:val="28"/>
        </w:rPr>
        <w:t xml:space="preserve"> оцен</w:t>
      </w:r>
      <w:r w:rsidR="00E54B2A" w:rsidRPr="00AF36F7">
        <w:rPr>
          <w:sz w:val="28"/>
          <w:szCs w:val="28"/>
        </w:rPr>
        <w:t>ка</w:t>
      </w:r>
      <w:r w:rsidR="00D53F4C" w:rsidRPr="00AF36F7">
        <w:rPr>
          <w:sz w:val="28"/>
          <w:szCs w:val="28"/>
        </w:rPr>
        <w:t xml:space="preserve"> эффективности мер, принимаемых органами местного самоуправления муниципальных образований автономного округа, по улучшению состояния </w:t>
      </w:r>
      <w:r w:rsidRPr="00AF36F7">
        <w:rPr>
          <w:sz w:val="28"/>
          <w:szCs w:val="28"/>
        </w:rPr>
        <w:t>инвестиционного климата и развити</w:t>
      </w:r>
      <w:r w:rsidR="002032F5" w:rsidRPr="00AF36F7">
        <w:rPr>
          <w:sz w:val="28"/>
          <w:szCs w:val="28"/>
        </w:rPr>
        <w:t>ю</w:t>
      </w:r>
      <w:r w:rsidRPr="00AF36F7">
        <w:rPr>
          <w:sz w:val="28"/>
          <w:szCs w:val="28"/>
        </w:rPr>
        <w:t xml:space="preserve"> конкуренции в муниципальных образованиях автономного округа по итогам 201</w:t>
      </w:r>
      <w:r w:rsidR="00AF36F7" w:rsidRPr="00AF36F7">
        <w:rPr>
          <w:sz w:val="28"/>
          <w:szCs w:val="28"/>
        </w:rPr>
        <w:t>9</w:t>
      </w:r>
      <w:r w:rsidRPr="00AF36F7">
        <w:rPr>
          <w:sz w:val="28"/>
          <w:szCs w:val="28"/>
        </w:rPr>
        <w:t xml:space="preserve"> года.</w:t>
      </w:r>
    </w:p>
    <w:p w:rsidR="006752A2" w:rsidRPr="00BB1333" w:rsidRDefault="006752A2" w:rsidP="006752A2">
      <w:pPr>
        <w:pStyle w:val="1"/>
        <w:spacing w:before="0" w:after="200"/>
        <w:jc w:val="right"/>
        <w:rPr>
          <w:highlight w:val="yellow"/>
        </w:rPr>
      </w:pPr>
    </w:p>
    <w:p w:rsidR="00DF1908" w:rsidRPr="008D2BCF" w:rsidRDefault="00B42540" w:rsidP="00D8578C">
      <w:pPr>
        <w:pStyle w:val="1"/>
        <w:spacing w:before="0" w:after="200"/>
        <w:jc w:val="center"/>
        <w:rPr>
          <w:rFonts w:ascii="Times New Roman" w:hAnsi="Times New Roman"/>
          <w:sz w:val="28"/>
          <w:szCs w:val="28"/>
        </w:rPr>
      </w:pPr>
      <w:r w:rsidRPr="00BB1333">
        <w:rPr>
          <w:highlight w:val="yellow"/>
        </w:rPr>
        <w:br w:type="page"/>
      </w:r>
      <w:bookmarkStart w:id="3" w:name="_Toc41059401"/>
      <w:r w:rsidR="00C132D5" w:rsidRPr="008D2BCF">
        <w:rPr>
          <w:rFonts w:ascii="Times New Roman" w:hAnsi="Times New Roman"/>
          <w:sz w:val="28"/>
          <w:szCs w:val="28"/>
        </w:rPr>
        <w:t xml:space="preserve">II. </w:t>
      </w:r>
      <w:r w:rsidR="004120B5" w:rsidRPr="008D2BCF">
        <w:rPr>
          <w:rFonts w:ascii="Times New Roman" w:hAnsi="Times New Roman"/>
          <w:sz w:val="28"/>
          <w:szCs w:val="28"/>
        </w:rPr>
        <w:t>Анализ</w:t>
      </w:r>
      <w:r w:rsidR="00C132D5" w:rsidRPr="008D2BCF">
        <w:rPr>
          <w:rFonts w:ascii="Times New Roman" w:hAnsi="Times New Roman"/>
          <w:sz w:val="28"/>
          <w:szCs w:val="28"/>
        </w:rPr>
        <w:t xml:space="preserve"> показател</w:t>
      </w:r>
      <w:r w:rsidR="004120B5" w:rsidRPr="008D2BCF">
        <w:rPr>
          <w:rFonts w:ascii="Times New Roman" w:hAnsi="Times New Roman"/>
          <w:sz w:val="28"/>
          <w:szCs w:val="28"/>
        </w:rPr>
        <w:t>ей</w:t>
      </w:r>
      <w:r w:rsidR="00C132D5" w:rsidRPr="008D2BCF">
        <w:rPr>
          <w:rFonts w:ascii="Times New Roman" w:hAnsi="Times New Roman"/>
          <w:sz w:val="28"/>
          <w:szCs w:val="28"/>
        </w:rPr>
        <w:t xml:space="preserve"> Рейтинга</w:t>
      </w:r>
      <w:bookmarkEnd w:id="3"/>
    </w:p>
    <w:p w:rsidR="0005691E" w:rsidRPr="008D2BCF" w:rsidRDefault="0005691E" w:rsidP="00D8578C">
      <w:pPr>
        <w:pStyle w:val="1"/>
        <w:spacing w:before="20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Toc486577507"/>
      <w:bookmarkStart w:id="5" w:name="_Toc41059402"/>
      <w:r w:rsidRPr="008D2BCF">
        <w:rPr>
          <w:rFonts w:ascii="Times New Roman" w:hAnsi="Times New Roman"/>
          <w:sz w:val="28"/>
          <w:szCs w:val="28"/>
        </w:rPr>
        <w:t>2.1. Группа I «Инвестиционная деятельность, привлечение инвестиций»</w:t>
      </w:r>
      <w:bookmarkEnd w:id="4"/>
      <w:bookmarkEnd w:id="5"/>
    </w:p>
    <w:p w:rsidR="00E35C9F" w:rsidRPr="00BB1333" w:rsidRDefault="00E35C9F" w:rsidP="00D8578C">
      <w:pPr>
        <w:pStyle w:val="ConsPlusNormal"/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05691E" w:rsidRPr="008D2BCF" w:rsidRDefault="0005691E" w:rsidP="00D8578C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8D2BCF">
        <w:rPr>
          <w:sz w:val="28"/>
          <w:szCs w:val="28"/>
        </w:rPr>
        <w:t>При оценке показателей, характеризующих инвестиционную деятельность, привлечение инвестиций органами местного самоуправления муниципальных образований, рассматривались следующие показатели:</w:t>
      </w:r>
    </w:p>
    <w:p w:rsidR="0005691E" w:rsidRPr="008D2BCF" w:rsidRDefault="0005691E" w:rsidP="00D8578C">
      <w:pPr>
        <w:pStyle w:val="ConsPlusNormal"/>
        <w:numPr>
          <w:ilvl w:val="0"/>
          <w:numId w:val="3"/>
        </w:numPr>
        <w:spacing w:line="276" w:lineRule="auto"/>
        <w:ind w:left="709" w:hanging="349"/>
        <w:jc w:val="both"/>
        <w:rPr>
          <w:sz w:val="28"/>
          <w:szCs w:val="28"/>
        </w:rPr>
      </w:pPr>
      <w:r w:rsidRPr="008D2BCF">
        <w:rPr>
          <w:sz w:val="28"/>
          <w:szCs w:val="28"/>
        </w:rPr>
        <w:t>динамика инвестиций в основной капитал (за исключением инвестиций по виду экономической деятельности «Добыча полезных ископаемых»);</w:t>
      </w:r>
    </w:p>
    <w:p w:rsidR="0005691E" w:rsidRPr="008D2BCF" w:rsidRDefault="0005691E" w:rsidP="00D8578C">
      <w:pPr>
        <w:pStyle w:val="ConsPlusNormal"/>
        <w:numPr>
          <w:ilvl w:val="0"/>
          <w:numId w:val="3"/>
        </w:numPr>
        <w:spacing w:line="276" w:lineRule="auto"/>
        <w:ind w:left="709" w:hanging="349"/>
        <w:jc w:val="both"/>
        <w:rPr>
          <w:sz w:val="28"/>
          <w:szCs w:val="28"/>
        </w:rPr>
      </w:pPr>
      <w:r w:rsidRPr="008D2BCF">
        <w:rPr>
          <w:sz w:val="28"/>
          <w:szCs w:val="28"/>
        </w:rPr>
        <w:t xml:space="preserve">привлечение инвестиций в соответствии с соглашениями муниципально-частного партнерства, концессионными соглашениями, </w:t>
      </w:r>
      <w:proofErr w:type="spellStart"/>
      <w:r w:rsidR="00A91F6F" w:rsidRPr="008D2BCF">
        <w:rPr>
          <w:sz w:val="28"/>
          <w:szCs w:val="28"/>
        </w:rPr>
        <w:t>энергосервисными</w:t>
      </w:r>
      <w:proofErr w:type="spellEnd"/>
      <w:r w:rsidR="00A91F6F" w:rsidRPr="008D2BCF">
        <w:rPr>
          <w:sz w:val="28"/>
          <w:szCs w:val="28"/>
        </w:rPr>
        <w:t xml:space="preserve"> контрактами, контрактами жизненного цикла, инвестиционными соглашениями, </w:t>
      </w:r>
      <w:r w:rsidR="00536760" w:rsidRPr="008D2BCF">
        <w:rPr>
          <w:sz w:val="28"/>
          <w:szCs w:val="28"/>
        </w:rPr>
        <w:t xml:space="preserve">специальными инвестиционными контрактами и т.д.; </w:t>
      </w:r>
    </w:p>
    <w:p w:rsidR="00536760" w:rsidRPr="008D2BCF" w:rsidRDefault="00536760" w:rsidP="00D8578C">
      <w:pPr>
        <w:pStyle w:val="ConsPlusNormal"/>
        <w:numPr>
          <w:ilvl w:val="0"/>
          <w:numId w:val="3"/>
        </w:numPr>
        <w:spacing w:line="276" w:lineRule="auto"/>
        <w:ind w:left="709" w:hanging="349"/>
        <w:jc w:val="both"/>
        <w:rPr>
          <w:sz w:val="28"/>
          <w:szCs w:val="28"/>
        </w:rPr>
      </w:pPr>
      <w:r w:rsidRPr="008D2BCF">
        <w:rPr>
          <w:sz w:val="28"/>
          <w:szCs w:val="28"/>
        </w:rPr>
        <w:t>привлечение инвестиций в соответствии с договорами аренды объектов капитального строительства муниципальной собственности (предусматривающих вложения частных инвестиций в арендованные объекты);</w:t>
      </w:r>
    </w:p>
    <w:p w:rsidR="009C4BDA" w:rsidRPr="008D2BCF" w:rsidRDefault="009C4BDA" w:rsidP="00D8578C">
      <w:pPr>
        <w:pStyle w:val="ConsPlusNormal"/>
        <w:numPr>
          <w:ilvl w:val="0"/>
          <w:numId w:val="3"/>
        </w:numPr>
        <w:spacing w:line="276" w:lineRule="auto"/>
        <w:ind w:left="709" w:hanging="349"/>
        <w:jc w:val="both"/>
        <w:rPr>
          <w:sz w:val="28"/>
          <w:szCs w:val="28"/>
        </w:rPr>
      </w:pPr>
      <w:r w:rsidRPr="008D2BCF">
        <w:rPr>
          <w:sz w:val="28"/>
          <w:szCs w:val="28"/>
        </w:rPr>
        <w:t xml:space="preserve">уровень снижения бюджетной нагрузки в </w:t>
      </w:r>
      <w:r w:rsidR="00690417" w:rsidRPr="008D2BCF">
        <w:rPr>
          <w:sz w:val="28"/>
          <w:szCs w:val="28"/>
        </w:rPr>
        <w:t>результате реализации проектов в соответствии с соглашениями муниципально-частного партнерства;</w:t>
      </w:r>
    </w:p>
    <w:p w:rsidR="00690417" w:rsidRPr="008D2BCF" w:rsidRDefault="00690417" w:rsidP="00D8578C">
      <w:pPr>
        <w:pStyle w:val="ConsPlusNormal"/>
        <w:numPr>
          <w:ilvl w:val="0"/>
          <w:numId w:val="3"/>
        </w:numPr>
        <w:spacing w:line="276" w:lineRule="auto"/>
        <w:ind w:left="709" w:hanging="349"/>
        <w:jc w:val="both"/>
        <w:rPr>
          <w:sz w:val="28"/>
          <w:szCs w:val="28"/>
        </w:rPr>
      </w:pPr>
      <w:r w:rsidRPr="008D2BCF">
        <w:rPr>
          <w:sz w:val="28"/>
          <w:szCs w:val="28"/>
        </w:rPr>
        <w:t>уровень развития инвестиционной деятельности в несырьевых секторах экономики;</w:t>
      </w:r>
    </w:p>
    <w:p w:rsidR="0005691E" w:rsidRPr="008D2BCF" w:rsidRDefault="0005691E" w:rsidP="00D8578C">
      <w:pPr>
        <w:pStyle w:val="ConsPlusNormal"/>
        <w:numPr>
          <w:ilvl w:val="0"/>
          <w:numId w:val="3"/>
        </w:numPr>
        <w:spacing w:line="276" w:lineRule="auto"/>
        <w:ind w:left="709" w:hanging="349"/>
        <w:jc w:val="both"/>
        <w:rPr>
          <w:sz w:val="28"/>
          <w:szCs w:val="28"/>
        </w:rPr>
      </w:pPr>
      <w:r w:rsidRPr="008D2BCF">
        <w:rPr>
          <w:sz w:val="28"/>
          <w:szCs w:val="28"/>
        </w:rPr>
        <w:t>оценка предпринимательским сообществом инвестиционного климата муниципального образования;</w:t>
      </w:r>
    </w:p>
    <w:p w:rsidR="0005691E" w:rsidRPr="008D2BCF" w:rsidRDefault="0005691E" w:rsidP="00D8578C">
      <w:pPr>
        <w:pStyle w:val="ConsPlusNormal"/>
        <w:numPr>
          <w:ilvl w:val="0"/>
          <w:numId w:val="3"/>
        </w:numPr>
        <w:spacing w:line="276" w:lineRule="auto"/>
        <w:ind w:left="709" w:hanging="349"/>
        <w:jc w:val="both"/>
        <w:rPr>
          <w:sz w:val="28"/>
          <w:szCs w:val="28"/>
        </w:rPr>
      </w:pPr>
      <w:r w:rsidRPr="008D2BCF">
        <w:rPr>
          <w:sz w:val="28"/>
          <w:szCs w:val="28"/>
        </w:rPr>
        <w:t>эффективность мер муниципальной поддержки;</w:t>
      </w:r>
    </w:p>
    <w:p w:rsidR="0005691E" w:rsidRPr="008D2BCF" w:rsidRDefault="0005691E" w:rsidP="00D8578C">
      <w:pPr>
        <w:pStyle w:val="ConsPlusNormal"/>
        <w:numPr>
          <w:ilvl w:val="0"/>
          <w:numId w:val="3"/>
        </w:numPr>
        <w:spacing w:line="276" w:lineRule="auto"/>
        <w:ind w:left="709" w:hanging="349"/>
        <w:jc w:val="both"/>
        <w:rPr>
          <w:sz w:val="28"/>
          <w:szCs w:val="28"/>
        </w:rPr>
      </w:pPr>
      <w:r w:rsidRPr="008D2BCF">
        <w:rPr>
          <w:sz w:val="28"/>
          <w:szCs w:val="28"/>
        </w:rPr>
        <w:t>формирование инвестиционных предложений о возможностях и условиях реализации инвестиционных проектов.</w:t>
      </w:r>
    </w:p>
    <w:p w:rsidR="00D36FB2" w:rsidRPr="00BB1333" w:rsidRDefault="00D36FB2" w:rsidP="00D36FB2">
      <w:pPr>
        <w:pStyle w:val="ConsPlusNormal"/>
        <w:spacing w:line="276" w:lineRule="auto"/>
        <w:jc w:val="both"/>
        <w:rPr>
          <w:sz w:val="28"/>
          <w:szCs w:val="28"/>
          <w:highlight w:val="yellow"/>
        </w:rPr>
      </w:pPr>
    </w:p>
    <w:p w:rsidR="00D36FB2" w:rsidRPr="00BB1333" w:rsidRDefault="00D36FB2" w:rsidP="00D36FB2">
      <w:pPr>
        <w:pStyle w:val="ConsPlusNormal"/>
        <w:spacing w:line="276" w:lineRule="auto"/>
        <w:jc w:val="both"/>
        <w:rPr>
          <w:sz w:val="28"/>
          <w:szCs w:val="28"/>
          <w:highlight w:val="yellow"/>
        </w:rPr>
      </w:pPr>
    </w:p>
    <w:p w:rsidR="00D36FB2" w:rsidRPr="00BB1333" w:rsidRDefault="00D36FB2" w:rsidP="00D36FB2">
      <w:pPr>
        <w:pStyle w:val="ConsPlusNormal"/>
        <w:spacing w:line="276" w:lineRule="auto"/>
        <w:jc w:val="both"/>
        <w:rPr>
          <w:sz w:val="28"/>
          <w:szCs w:val="28"/>
          <w:highlight w:val="yellow"/>
        </w:rPr>
      </w:pPr>
    </w:p>
    <w:p w:rsidR="0005691E" w:rsidRPr="00FA220C" w:rsidRDefault="0005691E" w:rsidP="00D8578C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6" w:name="_Toc41059403"/>
      <w:r w:rsidRPr="00FA220C">
        <w:rPr>
          <w:rFonts w:ascii="Times New Roman" w:hAnsi="Times New Roman"/>
          <w:i w:val="0"/>
        </w:rPr>
        <w:t>2.1.1. Показатель 1 «Динамика инвестиций в основной капитал (за исключением инвестиций по виду экономической деятельности «Добыча полезных ископаемых»)</w:t>
      </w:r>
      <w:bookmarkEnd w:id="6"/>
    </w:p>
    <w:p w:rsidR="00E35C9F" w:rsidRPr="00BB1333" w:rsidRDefault="00E35C9F" w:rsidP="00D8578C">
      <w:pPr>
        <w:pStyle w:val="ConsPlusNormal"/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05691E" w:rsidRPr="00D04F5F" w:rsidRDefault="0005691E" w:rsidP="00D8578C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D04F5F">
        <w:rPr>
          <w:sz w:val="28"/>
          <w:szCs w:val="28"/>
        </w:rPr>
        <w:t xml:space="preserve">Для расчета показателя применены предварительные данные </w:t>
      </w:r>
      <w:r w:rsidR="001F5B9E" w:rsidRPr="00D04F5F">
        <w:rPr>
          <w:sz w:val="28"/>
          <w:szCs w:val="28"/>
        </w:rPr>
        <w:t>Федеральной сл</w:t>
      </w:r>
      <w:r w:rsidR="00B05722" w:rsidRPr="00D04F5F">
        <w:rPr>
          <w:sz w:val="28"/>
          <w:szCs w:val="28"/>
        </w:rPr>
        <w:t>ужбы государственной статистики</w:t>
      </w:r>
      <w:r w:rsidR="0053509B" w:rsidRPr="00D04F5F">
        <w:rPr>
          <w:rStyle w:val="afc"/>
          <w:sz w:val="28"/>
          <w:szCs w:val="28"/>
        </w:rPr>
        <w:footnoteReference w:id="3"/>
      </w:r>
      <w:r w:rsidR="0053509B" w:rsidRPr="00D04F5F">
        <w:rPr>
          <w:sz w:val="28"/>
          <w:szCs w:val="28"/>
        </w:rPr>
        <w:t>.</w:t>
      </w:r>
    </w:p>
    <w:p w:rsidR="00D054D2" w:rsidRPr="00D04F5F" w:rsidRDefault="0005691E" w:rsidP="00D054D2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D04F5F">
        <w:rPr>
          <w:sz w:val="28"/>
          <w:szCs w:val="28"/>
        </w:rPr>
        <w:t>Критерием для оценки показателя «Динамика инвестиций в основной капитал (за исключением инвестиций по виду экономической деятельности «Добыча полезных ископаемых») явля</w:t>
      </w:r>
      <w:r w:rsidR="002E7604" w:rsidRPr="00D04F5F">
        <w:rPr>
          <w:sz w:val="28"/>
          <w:szCs w:val="28"/>
        </w:rPr>
        <w:t>ю</w:t>
      </w:r>
      <w:r w:rsidRPr="00D04F5F">
        <w:rPr>
          <w:sz w:val="28"/>
          <w:szCs w:val="28"/>
        </w:rPr>
        <w:t xml:space="preserve">тся </w:t>
      </w:r>
      <w:r w:rsidR="002E7604" w:rsidRPr="00D04F5F">
        <w:rPr>
          <w:sz w:val="28"/>
          <w:szCs w:val="28"/>
        </w:rPr>
        <w:t>изменения</w:t>
      </w:r>
      <w:r w:rsidRPr="00D04F5F">
        <w:rPr>
          <w:sz w:val="28"/>
          <w:szCs w:val="28"/>
        </w:rPr>
        <w:t xml:space="preserve"> объема инвестиций в основной капитал в 201</w:t>
      </w:r>
      <w:r w:rsidR="00D04F5F" w:rsidRPr="00D04F5F">
        <w:rPr>
          <w:sz w:val="28"/>
          <w:szCs w:val="28"/>
        </w:rPr>
        <w:t>9</w:t>
      </w:r>
      <w:r w:rsidRPr="00D04F5F">
        <w:rPr>
          <w:sz w:val="28"/>
          <w:szCs w:val="28"/>
        </w:rPr>
        <w:t xml:space="preserve"> году по отношению к 201</w:t>
      </w:r>
      <w:r w:rsidR="00D04F5F" w:rsidRPr="00D04F5F">
        <w:rPr>
          <w:sz w:val="28"/>
          <w:szCs w:val="28"/>
        </w:rPr>
        <w:t>8</w:t>
      </w:r>
      <w:r w:rsidR="00D054D2" w:rsidRPr="00D04F5F">
        <w:rPr>
          <w:sz w:val="28"/>
          <w:szCs w:val="28"/>
        </w:rPr>
        <w:t xml:space="preserve"> году, </w:t>
      </w:r>
      <w:r w:rsidR="00075BF8" w:rsidRPr="00D04F5F">
        <w:rPr>
          <w:sz w:val="28"/>
          <w:szCs w:val="28"/>
        </w:rPr>
        <w:t xml:space="preserve">а именно </w:t>
      </w:r>
      <w:r w:rsidR="00D054D2" w:rsidRPr="00D04F5F">
        <w:rPr>
          <w:sz w:val="28"/>
          <w:szCs w:val="28"/>
        </w:rPr>
        <w:t>абсолютная и относительная динамика (темпы)</w:t>
      </w:r>
      <w:r w:rsidR="00075BF8" w:rsidRPr="00D04F5F">
        <w:rPr>
          <w:sz w:val="28"/>
          <w:szCs w:val="28"/>
        </w:rPr>
        <w:t xml:space="preserve"> объема инвестиций в основной капитал.</w:t>
      </w:r>
    </w:p>
    <w:p w:rsidR="009A571D" w:rsidRPr="00D04F5F" w:rsidRDefault="00D054D2" w:rsidP="00D054D2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D04F5F">
        <w:rPr>
          <w:sz w:val="28"/>
          <w:szCs w:val="28"/>
        </w:rPr>
        <w:t>Итоговое значение показателя рассчитывается как средний балл по критериям 1 и 2.</w:t>
      </w:r>
    </w:p>
    <w:p w:rsidR="0005691E" w:rsidRPr="00BB1333" w:rsidRDefault="0005691E" w:rsidP="0005691E">
      <w:pPr>
        <w:pStyle w:val="af0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7170DE" w:rsidRPr="00D04F5F" w:rsidRDefault="007170DE" w:rsidP="007170DE">
      <w:pPr>
        <w:pStyle w:val="af0"/>
        <w:jc w:val="both"/>
      </w:pPr>
      <w:r w:rsidRPr="00D04F5F">
        <w:t>Таблица 1</w:t>
      </w:r>
    </w:p>
    <w:p w:rsidR="007170DE" w:rsidRPr="00D04F5F" w:rsidRDefault="007170DE" w:rsidP="007170DE">
      <w:pPr>
        <w:pStyle w:val="af0"/>
        <w:jc w:val="both"/>
      </w:pPr>
      <w:r w:rsidRPr="00D04F5F">
        <w:t>«Динамика инвестиций в основной капитал (за исключением инвестиций по виду экономической деятельности «Добыча полезных ископаемых»)</w:t>
      </w:r>
    </w:p>
    <w:tbl>
      <w:tblPr>
        <w:tblW w:w="8941" w:type="dxa"/>
        <w:jc w:val="center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506"/>
        <w:gridCol w:w="2385"/>
        <w:gridCol w:w="1044"/>
        <w:gridCol w:w="1385"/>
        <w:gridCol w:w="1054"/>
        <w:gridCol w:w="1435"/>
        <w:gridCol w:w="1132"/>
      </w:tblGrid>
      <w:tr w:rsidR="00D04F5F" w:rsidRPr="00E1361A" w:rsidTr="00ED25BB">
        <w:trPr>
          <w:trHeight w:val="28"/>
          <w:jc w:val="center"/>
        </w:trPr>
        <w:tc>
          <w:tcPr>
            <w:tcW w:w="506" w:type="dxa"/>
            <w:vMerge w:val="restart"/>
            <w:shd w:val="clear" w:color="auto" w:fill="00BDE2"/>
            <w:noWrap/>
            <w:vAlign w:val="center"/>
            <w:hideMark/>
          </w:tcPr>
          <w:p w:rsidR="00D04F5F" w:rsidRPr="00E1361A" w:rsidRDefault="00D04F5F" w:rsidP="00D04F5F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  <w:t>№ п/п</w:t>
            </w:r>
          </w:p>
        </w:tc>
        <w:tc>
          <w:tcPr>
            <w:tcW w:w="2385" w:type="dxa"/>
            <w:vMerge w:val="restart"/>
            <w:shd w:val="clear" w:color="auto" w:fill="00BDE2"/>
            <w:vAlign w:val="center"/>
            <w:hideMark/>
          </w:tcPr>
          <w:p w:rsidR="00D04F5F" w:rsidRPr="00E1361A" w:rsidRDefault="00D04F5F" w:rsidP="00D04F5F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429" w:type="dxa"/>
            <w:gridSpan w:val="2"/>
            <w:shd w:val="clear" w:color="auto" w:fill="00BDE2"/>
            <w:noWrap/>
            <w:vAlign w:val="center"/>
            <w:hideMark/>
          </w:tcPr>
          <w:p w:rsidR="00D04F5F" w:rsidRPr="00E1361A" w:rsidRDefault="00D04F5F" w:rsidP="00D04F5F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  <w:t>Критерий 1</w:t>
            </w:r>
          </w:p>
        </w:tc>
        <w:tc>
          <w:tcPr>
            <w:tcW w:w="2489" w:type="dxa"/>
            <w:gridSpan w:val="2"/>
            <w:shd w:val="clear" w:color="auto" w:fill="00BDE2"/>
            <w:noWrap/>
            <w:vAlign w:val="center"/>
            <w:hideMark/>
          </w:tcPr>
          <w:p w:rsidR="00D04F5F" w:rsidRPr="00E1361A" w:rsidRDefault="00D04F5F" w:rsidP="00D04F5F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  <w:t>Критерий 2</w:t>
            </w:r>
          </w:p>
        </w:tc>
        <w:tc>
          <w:tcPr>
            <w:tcW w:w="1132" w:type="dxa"/>
            <w:vMerge w:val="restart"/>
            <w:shd w:val="clear" w:color="auto" w:fill="00BDE2"/>
            <w:noWrap/>
            <w:vAlign w:val="center"/>
            <w:hideMark/>
          </w:tcPr>
          <w:p w:rsidR="00D04F5F" w:rsidRPr="00E1361A" w:rsidRDefault="00D04F5F" w:rsidP="00D04F5F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  <w:t>Итоговый балл (среднее значение)</w:t>
            </w:r>
          </w:p>
        </w:tc>
      </w:tr>
      <w:tr w:rsidR="00D04F5F" w:rsidRPr="00E1361A" w:rsidTr="00ED25BB">
        <w:trPr>
          <w:trHeight w:val="28"/>
          <w:jc w:val="center"/>
        </w:trPr>
        <w:tc>
          <w:tcPr>
            <w:tcW w:w="506" w:type="dxa"/>
            <w:vMerge/>
            <w:shd w:val="clear" w:color="auto" w:fill="D6E3BC" w:themeFill="accent3" w:themeFillTint="66"/>
            <w:vAlign w:val="center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</w:p>
        </w:tc>
        <w:tc>
          <w:tcPr>
            <w:tcW w:w="2385" w:type="dxa"/>
            <w:vMerge/>
            <w:shd w:val="clear" w:color="auto" w:fill="D6E3BC" w:themeFill="accent3" w:themeFillTint="66"/>
            <w:vAlign w:val="center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</w:p>
        </w:tc>
        <w:tc>
          <w:tcPr>
            <w:tcW w:w="1044" w:type="dxa"/>
            <w:shd w:val="clear" w:color="auto" w:fill="00BDE2"/>
            <w:noWrap/>
            <w:vAlign w:val="center"/>
            <w:hideMark/>
          </w:tcPr>
          <w:p w:rsidR="00D04F5F" w:rsidRPr="00E1361A" w:rsidRDefault="00D04F5F" w:rsidP="00D04F5F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  <w:t>Ранг</w:t>
            </w:r>
          </w:p>
        </w:tc>
        <w:tc>
          <w:tcPr>
            <w:tcW w:w="1384" w:type="dxa"/>
            <w:shd w:val="clear" w:color="auto" w:fill="00BDE2"/>
            <w:noWrap/>
            <w:vAlign w:val="center"/>
            <w:hideMark/>
          </w:tcPr>
          <w:p w:rsidR="00D04F5F" w:rsidRPr="00E1361A" w:rsidRDefault="00D04F5F" w:rsidP="00D04F5F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  <w:t>баллы</w:t>
            </w:r>
          </w:p>
        </w:tc>
        <w:tc>
          <w:tcPr>
            <w:tcW w:w="1054" w:type="dxa"/>
            <w:shd w:val="clear" w:color="auto" w:fill="00BDE2"/>
            <w:noWrap/>
            <w:vAlign w:val="center"/>
            <w:hideMark/>
          </w:tcPr>
          <w:p w:rsidR="00D04F5F" w:rsidRPr="00E1361A" w:rsidRDefault="00D04F5F" w:rsidP="00D04F5F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  <w:t>Ранг</w:t>
            </w:r>
          </w:p>
        </w:tc>
        <w:tc>
          <w:tcPr>
            <w:tcW w:w="1434" w:type="dxa"/>
            <w:shd w:val="clear" w:color="auto" w:fill="00BDE2"/>
            <w:noWrap/>
            <w:vAlign w:val="center"/>
            <w:hideMark/>
          </w:tcPr>
          <w:p w:rsidR="00D04F5F" w:rsidRPr="00E1361A" w:rsidRDefault="00D04F5F" w:rsidP="00D04F5F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  <w:t>Баллы</w:t>
            </w:r>
          </w:p>
        </w:tc>
        <w:tc>
          <w:tcPr>
            <w:tcW w:w="1132" w:type="dxa"/>
            <w:vMerge/>
            <w:shd w:val="clear" w:color="auto" w:fill="D6E3BC" w:themeFill="accent3" w:themeFillTint="66"/>
            <w:vAlign w:val="center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</w:p>
        </w:tc>
      </w:tr>
      <w:tr w:rsidR="00D04F5F" w:rsidRPr="00E1361A" w:rsidTr="00ED25BB">
        <w:trPr>
          <w:trHeight w:val="28"/>
          <w:jc w:val="center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</w:t>
            </w:r>
          </w:p>
        </w:tc>
        <w:tc>
          <w:tcPr>
            <w:tcW w:w="2385" w:type="dxa"/>
            <w:shd w:val="clear" w:color="auto" w:fill="auto"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E1361A">
              <w:rPr>
                <w:rFonts w:eastAsia="Times New Roman"/>
                <w:sz w:val="16"/>
                <w:szCs w:val="24"/>
                <w:lang w:eastAsia="ru-RU"/>
              </w:rPr>
              <w:t>Урай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5,0</w:t>
            </w:r>
          </w:p>
        </w:tc>
      </w:tr>
      <w:tr w:rsidR="00D04F5F" w:rsidRPr="00E1361A" w:rsidTr="00ED25BB">
        <w:trPr>
          <w:trHeight w:val="28"/>
          <w:jc w:val="center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</w:t>
            </w:r>
          </w:p>
        </w:tc>
        <w:tc>
          <w:tcPr>
            <w:tcW w:w="2385" w:type="dxa"/>
            <w:shd w:val="clear" w:color="auto" w:fill="auto"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E1361A">
              <w:rPr>
                <w:rFonts w:eastAsia="Times New Roman"/>
                <w:sz w:val="16"/>
                <w:szCs w:val="24"/>
                <w:lang w:eastAsia="ru-RU"/>
              </w:rPr>
              <w:t>Нижневартовский район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5,0</w:t>
            </w:r>
          </w:p>
        </w:tc>
      </w:tr>
      <w:tr w:rsidR="00D04F5F" w:rsidRPr="00E1361A" w:rsidTr="00ED25BB">
        <w:trPr>
          <w:trHeight w:val="28"/>
          <w:jc w:val="center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</w:t>
            </w:r>
          </w:p>
        </w:tc>
        <w:tc>
          <w:tcPr>
            <w:tcW w:w="2385" w:type="dxa"/>
            <w:shd w:val="clear" w:color="auto" w:fill="auto"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E1361A">
              <w:rPr>
                <w:rFonts w:eastAsia="Times New Roman"/>
                <w:sz w:val="16"/>
                <w:szCs w:val="24"/>
                <w:lang w:eastAsia="ru-RU"/>
              </w:rPr>
              <w:t>Сургутский район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5,0</w:t>
            </w:r>
          </w:p>
        </w:tc>
      </w:tr>
      <w:tr w:rsidR="00D04F5F" w:rsidRPr="00E1361A" w:rsidTr="00ED25BB">
        <w:trPr>
          <w:trHeight w:val="28"/>
          <w:jc w:val="center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</w:t>
            </w:r>
          </w:p>
        </w:tc>
        <w:tc>
          <w:tcPr>
            <w:tcW w:w="2385" w:type="dxa"/>
            <w:shd w:val="clear" w:color="auto" w:fill="auto"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E1361A">
              <w:rPr>
                <w:rFonts w:eastAsia="Times New Roman"/>
                <w:sz w:val="16"/>
                <w:szCs w:val="24"/>
                <w:lang w:eastAsia="ru-RU"/>
              </w:rPr>
              <w:t>Нефтеюганск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4,5</w:t>
            </w:r>
          </w:p>
        </w:tc>
      </w:tr>
      <w:tr w:rsidR="00D04F5F" w:rsidRPr="00E1361A" w:rsidTr="00ED25BB">
        <w:trPr>
          <w:trHeight w:val="28"/>
          <w:jc w:val="center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</w:t>
            </w:r>
          </w:p>
        </w:tc>
        <w:tc>
          <w:tcPr>
            <w:tcW w:w="2385" w:type="dxa"/>
            <w:shd w:val="clear" w:color="auto" w:fill="auto"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E1361A">
              <w:rPr>
                <w:rFonts w:eastAsia="Times New Roman"/>
                <w:sz w:val="16"/>
                <w:szCs w:val="24"/>
                <w:lang w:eastAsia="ru-RU"/>
              </w:rPr>
              <w:t>Нягань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4,5</w:t>
            </w:r>
          </w:p>
        </w:tc>
      </w:tr>
      <w:tr w:rsidR="00D04F5F" w:rsidRPr="00E1361A" w:rsidTr="00ED25BB">
        <w:trPr>
          <w:trHeight w:val="28"/>
          <w:jc w:val="center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6</w:t>
            </w:r>
          </w:p>
        </w:tc>
        <w:tc>
          <w:tcPr>
            <w:tcW w:w="2385" w:type="dxa"/>
            <w:shd w:val="clear" w:color="auto" w:fill="auto"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E1361A">
              <w:rPr>
                <w:rFonts w:eastAsia="Times New Roman"/>
                <w:sz w:val="16"/>
                <w:szCs w:val="24"/>
                <w:lang w:eastAsia="ru-RU"/>
              </w:rPr>
              <w:t>Ханты-Мансийск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4,0</w:t>
            </w:r>
          </w:p>
        </w:tc>
      </w:tr>
      <w:tr w:rsidR="00D04F5F" w:rsidRPr="00E1361A" w:rsidTr="00ED25BB">
        <w:trPr>
          <w:trHeight w:val="28"/>
          <w:jc w:val="center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7</w:t>
            </w:r>
          </w:p>
        </w:tc>
        <w:tc>
          <w:tcPr>
            <w:tcW w:w="2385" w:type="dxa"/>
            <w:shd w:val="clear" w:color="auto" w:fill="auto"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E1361A">
              <w:rPr>
                <w:rFonts w:eastAsia="Times New Roman"/>
                <w:sz w:val="16"/>
                <w:szCs w:val="24"/>
                <w:lang w:eastAsia="ru-RU"/>
              </w:rPr>
              <w:t>Когалым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6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4,0</w:t>
            </w:r>
          </w:p>
        </w:tc>
      </w:tr>
      <w:tr w:rsidR="00D04F5F" w:rsidRPr="00E1361A" w:rsidTr="00ED25BB">
        <w:trPr>
          <w:trHeight w:val="28"/>
          <w:jc w:val="center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8</w:t>
            </w:r>
          </w:p>
        </w:tc>
        <w:tc>
          <w:tcPr>
            <w:tcW w:w="2385" w:type="dxa"/>
            <w:shd w:val="clear" w:color="auto" w:fill="auto"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E1361A">
              <w:rPr>
                <w:rFonts w:eastAsia="Times New Roman"/>
                <w:sz w:val="16"/>
                <w:szCs w:val="24"/>
                <w:lang w:eastAsia="ru-RU"/>
              </w:rPr>
              <w:t>Лангепас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11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4,0</w:t>
            </w:r>
          </w:p>
        </w:tc>
      </w:tr>
      <w:tr w:rsidR="00D04F5F" w:rsidRPr="00E1361A" w:rsidTr="00ED25BB">
        <w:trPr>
          <w:trHeight w:val="28"/>
          <w:jc w:val="center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9</w:t>
            </w:r>
          </w:p>
        </w:tc>
        <w:tc>
          <w:tcPr>
            <w:tcW w:w="2385" w:type="dxa"/>
            <w:shd w:val="clear" w:color="auto" w:fill="auto"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E1361A">
              <w:rPr>
                <w:rFonts w:eastAsia="Times New Roman"/>
                <w:sz w:val="16"/>
                <w:szCs w:val="24"/>
                <w:lang w:eastAsia="ru-RU"/>
              </w:rPr>
              <w:t>Кондинский район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4,0</w:t>
            </w:r>
          </w:p>
        </w:tc>
      </w:tr>
      <w:tr w:rsidR="00D04F5F" w:rsidRPr="00E1361A" w:rsidTr="00ED25BB">
        <w:trPr>
          <w:trHeight w:val="28"/>
          <w:jc w:val="center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10</w:t>
            </w:r>
          </w:p>
        </w:tc>
        <w:tc>
          <w:tcPr>
            <w:tcW w:w="2385" w:type="dxa"/>
            <w:shd w:val="clear" w:color="auto" w:fill="auto"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E1361A">
              <w:rPr>
                <w:rFonts w:eastAsia="Times New Roman"/>
                <w:sz w:val="16"/>
                <w:szCs w:val="24"/>
                <w:lang w:eastAsia="ru-RU"/>
              </w:rPr>
              <w:t>Нефтеюганский район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7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4,0</w:t>
            </w:r>
          </w:p>
        </w:tc>
      </w:tr>
      <w:tr w:rsidR="00D04F5F" w:rsidRPr="00E1361A" w:rsidTr="00ED25BB">
        <w:trPr>
          <w:trHeight w:val="28"/>
          <w:jc w:val="center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11</w:t>
            </w:r>
          </w:p>
        </w:tc>
        <w:tc>
          <w:tcPr>
            <w:tcW w:w="2385" w:type="dxa"/>
            <w:shd w:val="clear" w:color="auto" w:fill="auto"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E1361A">
              <w:rPr>
                <w:rFonts w:eastAsia="Times New Roman"/>
                <w:sz w:val="16"/>
                <w:szCs w:val="24"/>
                <w:lang w:eastAsia="ru-RU"/>
              </w:rPr>
              <w:t>Березовский район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12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3,5</w:t>
            </w:r>
          </w:p>
        </w:tc>
      </w:tr>
      <w:tr w:rsidR="00D04F5F" w:rsidRPr="00E1361A" w:rsidTr="00ED25BB">
        <w:trPr>
          <w:trHeight w:val="28"/>
          <w:jc w:val="center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12</w:t>
            </w:r>
          </w:p>
        </w:tc>
        <w:tc>
          <w:tcPr>
            <w:tcW w:w="2385" w:type="dxa"/>
            <w:shd w:val="clear" w:color="auto" w:fill="auto"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E1361A">
              <w:rPr>
                <w:rFonts w:eastAsia="Times New Roman"/>
                <w:sz w:val="16"/>
                <w:szCs w:val="24"/>
                <w:lang w:eastAsia="ru-RU"/>
              </w:rPr>
              <w:t>Советский район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9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3,5</w:t>
            </w:r>
          </w:p>
        </w:tc>
      </w:tr>
      <w:tr w:rsidR="00D04F5F" w:rsidRPr="00E1361A" w:rsidTr="00ED25BB">
        <w:trPr>
          <w:trHeight w:val="28"/>
          <w:jc w:val="center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13</w:t>
            </w:r>
          </w:p>
        </w:tc>
        <w:tc>
          <w:tcPr>
            <w:tcW w:w="2385" w:type="dxa"/>
            <w:shd w:val="clear" w:color="auto" w:fill="auto"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E1361A">
              <w:rPr>
                <w:rFonts w:eastAsia="Times New Roman"/>
                <w:sz w:val="16"/>
                <w:szCs w:val="24"/>
                <w:lang w:eastAsia="ru-RU"/>
              </w:rPr>
              <w:t>Югорск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13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3,0</w:t>
            </w:r>
          </w:p>
        </w:tc>
      </w:tr>
      <w:tr w:rsidR="00D04F5F" w:rsidRPr="00E1361A" w:rsidTr="00ED25BB">
        <w:trPr>
          <w:trHeight w:val="28"/>
          <w:jc w:val="center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14</w:t>
            </w:r>
          </w:p>
        </w:tc>
        <w:tc>
          <w:tcPr>
            <w:tcW w:w="2385" w:type="dxa"/>
            <w:shd w:val="clear" w:color="auto" w:fill="auto"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E1361A">
              <w:rPr>
                <w:rFonts w:eastAsia="Times New Roman"/>
                <w:sz w:val="16"/>
                <w:szCs w:val="24"/>
                <w:lang w:eastAsia="ru-RU"/>
              </w:rPr>
              <w:t>Белоярский район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14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3,0</w:t>
            </w:r>
          </w:p>
        </w:tc>
      </w:tr>
      <w:tr w:rsidR="00D04F5F" w:rsidRPr="00E1361A" w:rsidTr="00ED25BB">
        <w:trPr>
          <w:trHeight w:val="28"/>
          <w:jc w:val="center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15</w:t>
            </w:r>
          </w:p>
        </w:tc>
        <w:tc>
          <w:tcPr>
            <w:tcW w:w="2385" w:type="dxa"/>
            <w:shd w:val="clear" w:color="auto" w:fill="auto"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E1361A">
              <w:rPr>
                <w:rFonts w:eastAsia="Times New Roman"/>
                <w:sz w:val="16"/>
                <w:szCs w:val="24"/>
                <w:lang w:eastAsia="ru-RU"/>
              </w:rPr>
              <w:t>Октябрьский район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16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2,5</w:t>
            </w:r>
          </w:p>
        </w:tc>
      </w:tr>
      <w:tr w:rsidR="00D04F5F" w:rsidRPr="00E1361A" w:rsidTr="00ED25BB">
        <w:trPr>
          <w:trHeight w:val="28"/>
          <w:jc w:val="center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16</w:t>
            </w:r>
          </w:p>
        </w:tc>
        <w:tc>
          <w:tcPr>
            <w:tcW w:w="2385" w:type="dxa"/>
            <w:shd w:val="clear" w:color="auto" w:fill="auto"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E1361A">
              <w:rPr>
                <w:rFonts w:eastAsia="Times New Roman"/>
                <w:sz w:val="16"/>
                <w:szCs w:val="24"/>
                <w:lang w:eastAsia="ru-RU"/>
              </w:rPr>
              <w:t>Мегион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17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2,0</w:t>
            </w:r>
          </w:p>
        </w:tc>
      </w:tr>
      <w:tr w:rsidR="00D04F5F" w:rsidRPr="00E1361A" w:rsidTr="00ED25BB">
        <w:trPr>
          <w:trHeight w:val="28"/>
          <w:jc w:val="center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17</w:t>
            </w:r>
          </w:p>
        </w:tc>
        <w:tc>
          <w:tcPr>
            <w:tcW w:w="2385" w:type="dxa"/>
            <w:shd w:val="clear" w:color="auto" w:fill="auto"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E1361A">
              <w:rPr>
                <w:rFonts w:eastAsia="Times New Roman"/>
                <w:sz w:val="16"/>
                <w:szCs w:val="24"/>
                <w:lang w:eastAsia="ru-RU"/>
              </w:rPr>
              <w:t>Нижневартовск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2,0</w:t>
            </w:r>
          </w:p>
        </w:tc>
      </w:tr>
      <w:tr w:rsidR="00D04F5F" w:rsidRPr="00E1361A" w:rsidTr="00ED25BB">
        <w:trPr>
          <w:trHeight w:val="28"/>
          <w:jc w:val="center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18</w:t>
            </w:r>
          </w:p>
        </w:tc>
        <w:tc>
          <w:tcPr>
            <w:tcW w:w="2385" w:type="dxa"/>
            <w:shd w:val="clear" w:color="auto" w:fill="auto"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E1361A">
              <w:rPr>
                <w:rFonts w:eastAsia="Times New Roman"/>
                <w:sz w:val="16"/>
                <w:szCs w:val="24"/>
                <w:lang w:eastAsia="ru-RU"/>
              </w:rPr>
              <w:t>Покачи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15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2,0</w:t>
            </w:r>
          </w:p>
        </w:tc>
      </w:tr>
      <w:tr w:rsidR="00D04F5F" w:rsidRPr="00E1361A" w:rsidTr="00ED25BB">
        <w:trPr>
          <w:trHeight w:val="28"/>
          <w:jc w:val="center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19</w:t>
            </w:r>
          </w:p>
        </w:tc>
        <w:tc>
          <w:tcPr>
            <w:tcW w:w="2385" w:type="dxa"/>
            <w:shd w:val="clear" w:color="auto" w:fill="auto"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E1361A">
              <w:rPr>
                <w:rFonts w:eastAsia="Times New Roman"/>
                <w:sz w:val="16"/>
                <w:szCs w:val="24"/>
                <w:lang w:eastAsia="ru-RU"/>
              </w:rPr>
              <w:t>Радужный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2,0</w:t>
            </w:r>
          </w:p>
        </w:tc>
      </w:tr>
      <w:tr w:rsidR="00D04F5F" w:rsidRPr="00E1361A" w:rsidTr="00ED25BB">
        <w:trPr>
          <w:trHeight w:val="28"/>
          <w:jc w:val="center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20</w:t>
            </w:r>
          </w:p>
        </w:tc>
        <w:tc>
          <w:tcPr>
            <w:tcW w:w="2385" w:type="dxa"/>
            <w:shd w:val="clear" w:color="auto" w:fill="auto"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E1361A">
              <w:rPr>
                <w:rFonts w:eastAsia="Times New Roman"/>
                <w:sz w:val="16"/>
                <w:szCs w:val="24"/>
                <w:lang w:eastAsia="ru-RU"/>
              </w:rPr>
              <w:t>Ханты-Мансийский район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19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2,0</w:t>
            </w:r>
          </w:p>
        </w:tc>
      </w:tr>
      <w:tr w:rsidR="00D04F5F" w:rsidRPr="00E1361A" w:rsidTr="00ED25BB">
        <w:trPr>
          <w:trHeight w:val="28"/>
          <w:jc w:val="center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21</w:t>
            </w:r>
          </w:p>
        </w:tc>
        <w:tc>
          <w:tcPr>
            <w:tcW w:w="2385" w:type="dxa"/>
            <w:shd w:val="clear" w:color="auto" w:fill="auto"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E1361A">
              <w:rPr>
                <w:rFonts w:eastAsia="Times New Roman"/>
                <w:sz w:val="16"/>
                <w:szCs w:val="24"/>
                <w:lang w:eastAsia="ru-RU"/>
              </w:rPr>
              <w:t>Сургут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22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1,5</w:t>
            </w:r>
          </w:p>
        </w:tc>
      </w:tr>
      <w:tr w:rsidR="00D04F5F" w:rsidRPr="00E1361A" w:rsidTr="00ED25BB">
        <w:trPr>
          <w:trHeight w:val="28"/>
          <w:jc w:val="center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22</w:t>
            </w:r>
          </w:p>
        </w:tc>
        <w:tc>
          <w:tcPr>
            <w:tcW w:w="2385" w:type="dxa"/>
            <w:shd w:val="clear" w:color="auto" w:fill="auto"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E1361A">
              <w:rPr>
                <w:rFonts w:eastAsia="Times New Roman"/>
                <w:sz w:val="16"/>
                <w:szCs w:val="24"/>
                <w:lang w:eastAsia="ru-RU"/>
              </w:rPr>
              <w:t>Пыть-Ях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21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04F5F" w:rsidRPr="00E1361A" w:rsidRDefault="00D04F5F" w:rsidP="00D04F5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E1361A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1,0</w:t>
            </w:r>
          </w:p>
        </w:tc>
      </w:tr>
    </w:tbl>
    <w:p w:rsidR="007E4D0B" w:rsidRPr="00BB1333" w:rsidRDefault="007E4D0B" w:rsidP="0005691E">
      <w:pPr>
        <w:pStyle w:val="ConsPlusNormal"/>
        <w:spacing w:line="360" w:lineRule="auto"/>
        <w:ind w:firstLine="709"/>
        <w:jc w:val="both"/>
        <w:rPr>
          <w:sz w:val="28"/>
          <w:szCs w:val="28"/>
          <w:highlight w:val="yellow"/>
        </w:rPr>
      </w:pPr>
    </w:p>
    <w:p w:rsidR="000814E7" w:rsidRPr="00452472" w:rsidRDefault="0005691E" w:rsidP="000814E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52472">
        <w:rPr>
          <w:sz w:val="28"/>
          <w:szCs w:val="28"/>
        </w:rPr>
        <w:t xml:space="preserve">Наибольшее количество баллов по показателю «Динамика инвестиций в основной капитал (за исключением инвестиций по виду экономической деятельности «Добыча полезных ископаемых») получили </w:t>
      </w:r>
      <w:r w:rsidR="003E03BC" w:rsidRPr="00452472">
        <w:rPr>
          <w:sz w:val="28"/>
          <w:szCs w:val="28"/>
        </w:rPr>
        <w:t xml:space="preserve">3 </w:t>
      </w:r>
      <w:r w:rsidRPr="00452472">
        <w:rPr>
          <w:sz w:val="28"/>
          <w:szCs w:val="28"/>
        </w:rPr>
        <w:t>муниципальных образовани</w:t>
      </w:r>
      <w:r w:rsidR="00FA6F8E" w:rsidRPr="00452472">
        <w:rPr>
          <w:sz w:val="28"/>
          <w:szCs w:val="28"/>
        </w:rPr>
        <w:t>я</w:t>
      </w:r>
      <w:r w:rsidRPr="00452472">
        <w:rPr>
          <w:sz w:val="28"/>
          <w:szCs w:val="28"/>
        </w:rPr>
        <w:t xml:space="preserve">, а именно: </w:t>
      </w:r>
      <w:r w:rsidR="003E03BC" w:rsidRPr="00452472">
        <w:rPr>
          <w:sz w:val="28"/>
          <w:szCs w:val="28"/>
        </w:rPr>
        <w:t>город Урай, Нижневартовский и Сургутский районы.</w:t>
      </w:r>
    </w:p>
    <w:p w:rsidR="008B454E" w:rsidRPr="00452472" w:rsidRDefault="001F377B" w:rsidP="008B454E">
      <w:pPr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52472">
        <w:t xml:space="preserve">В </w:t>
      </w:r>
      <w:r w:rsidR="000814E7" w:rsidRPr="00452472">
        <w:t>городе Урай</w:t>
      </w:r>
      <w:r w:rsidR="0005691E" w:rsidRPr="00452472">
        <w:t xml:space="preserve"> </w:t>
      </w:r>
      <w:r w:rsidRPr="00452472">
        <w:t>о</w:t>
      </w:r>
      <w:r w:rsidR="0005691E" w:rsidRPr="00452472">
        <w:t>бъем инвестиций в основной капитал (за исключением инвестиций по виду экономической деятельности «Добыча полезных ископаемых») в 201</w:t>
      </w:r>
      <w:r w:rsidR="000814E7" w:rsidRPr="00452472">
        <w:t>9</w:t>
      </w:r>
      <w:r w:rsidR="0005691E" w:rsidRPr="00452472">
        <w:t xml:space="preserve"> году увеличился </w:t>
      </w:r>
      <w:r w:rsidR="00F4462A" w:rsidRPr="00452472">
        <w:t>б</w:t>
      </w:r>
      <w:r w:rsidR="005508F7" w:rsidRPr="00452472">
        <w:t>о</w:t>
      </w:r>
      <w:r w:rsidR="00F4462A" w:rsidRPr="00452472">
        <w:t xml:space="preserve">лее чем </w:t>
      </w:r>
      <w:r w:rsidR="00595230">
        <w:t xml:space="preserve">в </w:t>
      </w:r>
      <w:r w:rsidR="000814E7" w:rsidRPr="00452472">
        <w:t>3</w:t>
      </w:r>
      <w:r w:rsidR="00F4462A" w:rsidRPr="00452472">
        <w:t xml:space="preserve"> раза</w:t>
      </w:r>
      <w:r w:rsidR="0005691E" w:rsidRPr="00452472">
        <w:t xml:space="preserve"> по сравнению с предыдущим годом.</w:t>
      </w:r>
      <w:r w:rsidR="000814E7" w:rsidRPr="00452472">
        <w:t xml:space="preserve"> Основной источник инвестиций в экономику города – капитальные вложения частных предприятий, функционирующих на территории </w:t>
      </w:r>
      <w:r w:rsidR="00B17E3D" w:rsidRPr="00452472">
        <w:t>муниципалитета</w:t>
      </w:r>
      <w:r w:rsidR="000814E7" w:rsidRPr="00452472">
        <w:t xml:space="preserve">, в том числе по отраслям: </w:t>
      </w:r>
      <w:r w:rsidR="00B17E3D" w:rsidRPr="00452472">
        <w:t>транспорт и связь, строительство, торговля.</w:t>
      </w:r>
      <w:r w:rsidR="008B454E" w:rsidRPr="00452472">
        <w:t xml:space="preserve"> </w:t>
      </w:r>
    </w:p>
    <w:p w:rsidR="000814E7" w:rsidRPr="00452472" w:rsidRDefault="008B454E" w:rsidP="000814E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52472">
        <w:rPr>
          <w:sz w:val="28"/>
          <w:szCs w:val="28"/>
        </w:rPr>
        <w:t xml:space="preserve">В Нижневартовском районе объем инвестиций в основной капитал (за исключением инвестиций по виду экономической деятельности «Добыча полезных ископаемых») в 2019 году увеличился почти в 3 раза по сравнению с предыдущим годом. С целью увеличения объемов производства в районе проводится реконструкция овощехранилища под цех вяления в </w:t>
      </w:r>
      <w:proofErr w:type="spellStart"/>
      <w:r w:rsidRPr="00452472">
        <w:rPr>
          <w:sz w:val="28"/>
          <w:szCs w:val="28"/>
        </w:rPr>
        <w:t>пгт</w:t>
      </w:r>
      <w:proofErr w:type="spellEnd"/>
      <w:r w:rsidRPr="00452472">
        <w:rPr>
          <w:sz w:val="28"/>
          <w:szCs w:val="28"/>
        </w:rPr>
        <w:t xml:space="preserve">. </w:t>
      </w:r>
      <w:proofErr w:type="spellStart"/>
      <w:r w:rsidRPr="00452472">
        <w:rPr>
          <w:sz w:val="28"/>
          <w:szCs w:val="28"/>
        </w:rPr>
        <w:t>Излучинск</w:t>
      </w:r>
      <w:proofErr w:type="spellEnd"/>
      <w:r w:rsidRPr="00452472">
        <w:rPr>
          <w:sz w:val="28"/>
          <w:szCs w:val="28"/>
        </w:rPr>
        <w:t xml:space="preserve">. </w:t>
      </w:r>
      <w:r w:rsidR="00CB5270" w:rsidRPr="00452472">
        <w:rPr>
          <w:sz w:val="28"/>
          <w:szCs w:val="28"/>
        </w:rPr>
        <w:t xml:space="preserve">Также в муниципалитете реализуется проект «Строительство </w:t>
      </w:r>
      <w:r w:rsidR="000C7457" w:rsidRPr="00452472">
        <w:rPr>
          <w:sz w:val="28"/>
          <w:szCs w:val="28"/>
        </w:rPr>
        <w:t>автокемпинга на</w:t>
      </w:r>
      <w:r w:rsidR="00CB5270" w:rsidRPr="00452472">
        <w:rPr>
          <w:sz w:val="28"/>
          <w:szCs w:val="28"/>
        </w:rPr>
        <w:t xml:space="preserve"> автодороге Нижневартовск – Мегион».</w:t>
      </w:r>
    </w:p>
    <w:p w:rsidR="00F345F4" w:rsidRDefault="0005691E" w:rsidP="00F345F4">
      <w:pPr>
        <w:keepNext/>
        <w:widowControl w:val="0"/>
        <w:ind w:firstLine="709"/>
        <w:jc w:val="both"/>
        <w:rPr>
          <w:color w:val="000000" w:themeColor="text1"/>
        </w:rPr>
      </w:pPr>
      <w:r w:rsidRPr="00452472">
        <w:t xml:space="preserve"> </w:t>
      </w:r>
      <w:r w:rsidR="00252BAD" w:rsidRPr="00452472">
        <w:t xml:space="preserve">В </w:t>
      </w:r>
      <w:r w:rsidR="00CB5270" w:rsidRPr="00452472">
        <w:t>Сургутском районе</w:t>
      </w:r>
      <w:r w:rsidR="00252BAD" w:rsidRPr="00452472">
        <w:t xml:space="preserve"> </w:t>
      </w:r>
      <w:r w:rsidR="00C86D78" w:rsidRPr="00452472">
        <w:t>объем инвестиций в основной капитал (за исключением инвестиций по виду экономической деятельности «Добыча полезных ископаемых») в 201</w:t>
      </w:r>
      <w:r w:rsidR="00CB5270" w:rsidRPr="00452472">
        <w:t>9</w:t>
      </w:r>
      <w:r w:rsidR="00C86D78" w:rsidRPr="00452472">
        <w:t xml:space="preserve"> году увеличился почти в </w:t>
      </w:r>
      <w:r w:rsidR="00CB5270" w:rsidRPr="00452472">
        <w:t>1,5</w:t>
      </w:r>
      <w:r w:rsidR="00C86D78" w:rsidRPr="00452472">
        <w:t xml:space="preserve"> раза по сравнению с предыдущим годом.</w:t>
      </w:r>
      <w:r w:rsidR="00781A85" w:rsidRPr="00452472">
        <w:t xml:space="preserve"> </w:t>
      </w:r>
      <w:r w:rsidR="000A33E1">
        <w:rPr>
          <w:color w:val="000000" w:themeColor="text1"/>
        </w:rPr>
        <w:t>С</w:t>
      </w:r>
      <w:r w:rsidR="006116E3">
        <w:rPr>
          <w:color w:val="000000" w:themeColor="text1"/>
        </w:rPr>
        <w:t xml:space="preserve"> начала</w:t>
      </w:r>
      <w:r w:rsidR="000A33E1">
        <w:rPr>
          <w:color w:val="000000" w:themeColor="text1"/>
        </w:rPr>
        <w:t xml:space="preserve"> 2019 года</w:t>
      </w:r>
      <w:r w:rsidR="00452472" w:rsidRPr="00452472">
        <w:rPr>
          <w:color w:val="000000" w:themeColor="text1"/>
        </w:rPr>
        <w:t xml:space="preserve"> в муниципалитете реализ</w:t>
      </w:r>
      <w:r w:rsidR="000A33E1">
        <w:rPr>
          <w:color w:val="000000" w:themeColor="text1"/>
        </w:rPr>
        <w:t>уются</w:t>
      </w:r>
      <w:r w:rsidR="00452472" w:rsidRPr="00452472">
        <w:rPr>
          <w:color w:val="000000" w:themeColor="text1"/>
        </w:rPr>
        <w:t xml:space="preserve"> </w:t>
      </w:r>
      <w:r w:rsidR="00452472">
        <w:rPr>
          <w:color w:val="000000" w:themeColor="text1"/>
        </w:rPr>
        <w:t>крупны</w:t>
      </w:r>
      <w:r w:rsidR="006116E3">
        <w:rPr>
          <w:color w:val="000000" w:themeColor="text1"/>
        </w:rPr>
        <w:t>е инвестиционные</w:t>
      </w:r>
      <w:r w:rsidR="00452472">
        <w:rPr>
          <w:color w:val="000000" w:themeColor="text1"/>
        </w:rPr>
        <w:t xml:space="preserve"> </w:t>
      </w:r>
      <w:r w:rsidR="00452472" w:rsidRPr="00452472">
        <w:rPr>
          <w:color w:val="000000" w:themeColor="text1"/>
        </w:rPr>
        <w:t>проект</w:t>
      </w:r>
      <w:r w:rsidR="006116E3">
        <w:rPr>
          <w:color w:val="000000" w:themeColor="text1"/>
        </w:rPr>
        <w:t>ы по</w:t>
      </w:r>
      <w:r w:rsidR="00452472" w:rsidRPr="00452472">
        <w:rPr>
          <w:color w:val="000000" w:themeColor="text1"/>
        </w:rPr>
        <w:t xml:space="preserve"> производств</w:t>
      </w:r>
      <w:r w:rsidR="006116E3">
        <w:rPr>
          <w:color w:val="000000" w:themeColor="text1"/>
        </w:rPr>
        <w:t>у</w:t>
      </w:r>
      <w:r w:rsidR="00452472" w:rsidRPr="00452472">
        <w:rPr>
          <w:color w:val="000000" w:themeColor="text1"/>
        </w:rPr>
        <w:t xml:space="preserve"> </w:t>
      </w:r>
      <w:proofErr w:type="spellStart"/>
      <w:r w:rsidR="00452472" w:rsidRPr="00452472">
        <w:rPr>
          <w:color w:val="000000" w:themeColor="text1"/>
        </w:rPr>
        <w:t>гидролизата</w:t>
      </w:r>
      <w:proofErr w:type="spellEnd"/>
      <w:r w:rsidR="00452472" w:rsidRPr="00452472">
        <w:rPr>
          <w:color w:val="000000" w:themeColor="text1"/>
        </w:rPr>
        <w:t xml:space="preserve"> рыбного коллагена в </w:t>
      </w:r>
      <w:proofErr w:type="spellStart"/>
      <w:r w:rsidR="00452472" w:rsidRPr="00452472">
        <w:rPr>
          <w:color w:val="000000" w:themeColor="text1"/>
        </w:rPr>
        <w:t>с.п</w:t>
      </w:r>
      <w:proofErr w:type="spellEnd"/>
      <w:r w:rsidR="00452472" w:rsidRPr="00452472">
        <w:rPr>
          <w:color w:val="000000" w:themeColor="text1"/>
        </w:rPr>
        <w:t xml:space="preserve">. </w:t>
      </w:r>
      <w:proofErr w:type="spellStart"/>
      <w:r w:rsidR="00452472" w:rsidRPr="00452472">
        <w:rPr>
          <w:color w:val="000000" w:themeColor="text1"/>
        </w:rPr>
        <w:t>Сытомино</w:t>
      </w:r>
      <w:proofErr w:type="spellEnd"/>
      <w:r w:rsidR="00452472" w:rsidRPr="00452472">
        <w:rPr>
          <w:color w:val="000000" w:themeColor="text1"/>
        </w:rPr>
        <w:t xml:space="preserve">, </w:t>
      </w:r>
      <w:r w:rsidR="00452472">
        <w:rPr>
          <w:color w:val="000000" w:themeColor="text1"/>
        </w:rPr>
        <w:t>создани</w:t>
      </w:r>
      <w:r w:rsidR="006116E3">
        <w:rPr>
          <w:color w:val="000000" w:themeColor="text1"/>
        </w:rPr>
        <w:t>ю</w:t>
      </w:r>
      <w:r w:rsidR="00452472" w:rsidRPr="00452472">
        <w:rPr>
          <w:color w:val="000000" w:themeColor="text1"/>
        </w:rPr>
        <w:t xml:space="preserve"> индустриального парка «Терра-Норд». </w:t>
      </w:r>
    </w:p>
    <w:p w:rsidR="0005691E" w:rsidRPr="00F345F4" w:rsidRDefault="009661F9" w:rsidP="00F345F4">
      <w:pPr>
        <w:keepNext/>
        <w:widowControl w:val="0"/>
        <w:ind w:firstLine="709"/>
        <w:jc w:val="both"/>
        <w:rPr>
          <w:color w:val="000000" w:themeColor="text1"/>
        </w:rPr>
      </w:pPr>
      <w:r w:rsidRPr="00F345F4">
        <w:t>Наименьшее количество баллов</w:t>
      </w:r>
      <w:r w:rsidR="0005691E" w:rsidRPr="00F345F4">
        <w:t xml:space="preserve"> по показателю «Динамика инвестиций в основной капитал (за исключением инвестиций по виду экономической деятельности «До</w:t>
      </w:r>
      <w:r w:rsidR="001A7F1A" w:rsidRPr="00F345F4">
        <w:t xml:space="preserve">быча полезных ископаемых») </w:t>
      </w:r>
      <w:r w:rsidR="00432589" w:rsidRPr="00F345F4">
        <w:t>получил</w:t>
      </w:r>
      <w:r w:rsidR="0005691E" w:rsidRPr="00F345F4">
        <w:t xml:space="preserve"> </w:t>
      </w:r>
      <w:r w:rsidR="00F345F4" w:rsidRPr="00F345F4">
        <w:t>город Пыть-Ях</w:t>
      </w:r>
      <w:r w:rsidR="0005691E" w:rsidRPr="00F345F4">
        <w:t>, поскольку по итогам 201</w:t>
      </w:r>
      <w:r w:rsidR="00F345F4" w:rsidRPr="00F345F4">
        <w:t>9</w:t>
      </w:r>
      <w:r w:rsidR="0005691E" w:rsidRPr="00F345F4">
        <w:t xml:space="preserve"> года</w:t>
      </w:r>
      <w:r w:rsidR="001A7F1A" w:rsidRPr="00F345F4">
        <w:t xml:space="preserve"> показал</w:t>
      </w:r>
      <w:r w:rsidR="0005691E" w:rsidRPr="00F345F4">
        <w:t xml:space="preserve"> значитель</w:t>
      </w:r>
      <w:r w:rsidR="006116E3">
        <w:t>ное снижение объема инвестиций (на</w:t>
      </w:r>
      <w:r w:rsidR="001A7F1A" w:rsidRPr="00F345F4">
        <w:t xml:space="preserve"> </w:t>
      </w:r>
      <w:r w:rsidR="00F345F4" w:rsidRPr="00F345F4">
        <w:t>74,9</w:t>
      </w:r>
      <w:r w:rsidR="0005691E" w:rsidRPr="00F345F4">
        <w:t>% по сравнению с предыдущим годом</w:t>
      </w:r>
      <w:r w:rsidR="006116E3">
        <w:t>)</w:t>
      </w:r>
      <w:r w:rsidR="001A7F1A" w:rsidRPr="00F345F4">
        <w:t>.</w:t>
      </w:r>
      <w:r w:rsidR="0005691E" w:rsidRPr="00F345F4">
        <w:rPr>
          <w:color w:val="FF0000"/>
        </w:rPr>
        <w:t xml:space="preserve"> </w:t>
      </w:r>
    </w:p>
    <w:p w:rsidR="00646EBB" w:rsidRDefault="00646EBB" w:rsidP="00D8578C">
      <w:pPr>
        <w:pStyle w:val="ConsPlusNormal"/>
        <w:spacing w:line="276" w:lineRule="auto"/>
        <w:ind w:firstLine="709"/>
        <w:jc w:val="both"/>
        <w:rPr>
          <w:color w:val="FF0000"/>
          <w:sz w:val="28"/>
          <w:szCs w:val="28"/>
          <w:highlight w:val="yellow"/>
        </w:rPr>
      </w:pPr>
    </w:p>
    <w:p w:rsidR="00E1361A" w:rsidRPr="00BB1333" w:rsidRDefault="00E1361A" w:rsidP="00D8578C">
      <w:pPr>
        <w:pStyle w:val="ConsPlusNormal"/>
        <w:spacing w:line="276" w:lineRule="auto"/>
        <w:ind w:firstLine="709"/>
        <w:jc w:val="both"/>
        <w:rPr>
          <w:color w:val="FF0000"/>
          <w:sz w:val="28"/>
          <w:szCs w:val="28"/>
          <w:highlight w:val="yellow"/>
        </w:rPr>
      </w:pPr>
    </w:p>
    <w:p w:rsidR="0005691E" w:rsidRPr="00361CD4" w:rsidRDefault="0005691E" w:rsidP="00B97071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7" w:name="_Toc41059404"/>
      <w:r w:rsidRPr="00361CD4">
        <w:rPr>
          <w:rFonts w:ascii="Times New Roman" w:hAnsi="Times New Roman"/>
          <w:i w:val="0"/>
        </w:rPr>
        <w:t xml:space="preserve">2.1.2. Показатель 2 «Привлечение инвестиций в соответствии с соглашениями муниципально-частного партнерства, концессионными соглашениями, </w:t>
      </w:r>
      <w:proofErr w:type="spellStart"/>
      <w:r w:rsidR="00D86C36" w:rsidRPr="00361CD4">
        <w:rPr>
          <w:rFonts w:ascii="Times New Roman" w:hAnsi="Times New Roman"/>
          <w:i w:val="0"/>
        </w:rPr>
        <w:t>энергосервисными</w:t>
      </w:r>
      <w:proofErr w:type="spellEnd"/>
      <w:r w:rsidR="00D86C36" w:rsidRPr="00361CD4">
        <w:rPr>
          <w:rFonts w:ascii="Times New Roman" w:hAnsi="Times New Roman"/>
          <w:i w:val="0"/>
        </w:rPr>
        <w:t xml:space="preserve"> контрактами, контрактами жизненного цикла, инвестиционными соглашениями, специальными инвестиционными контрактами и т.д.</w:t>
      </w:r>
      <w:r w:rsidRPr="00361CD4">
        <w:rPr>
          <w:rFonts w:ascii="Times New Roman" w:hAnsi="Times New Roman"/>
          <w:i w:val="0"/>
        </w:rPr>
        <w:t>»</w:t>
      </w:r>
      <w:bookmarkEnd w:id="7"/>
    </w:p>
    <w:p w:rsidR="0005691E" w:rsidRPr="00BB1333" w:rsidRDefault="0005691E" w:rsidP="00B97071">
      <w:pPr>
        <w:spacing w:after="0"/>
        <w:rPr>
          <w:highlight w:val="yellow"/>
        </w:rPr>
      </w:pPr>
    </w:p>
    <w:p w:rsidR="0005691E" w:rsidRPr="00361CD4" w:rsidRDefault="0005691E" w:rsidP="00B9707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361CD4">
        <w:rPr>
          <w:sz w:val="28"/>
          <w:szCs w:val="28"/>
        </w:rPr>
        <w:t>При расчете показателя, характеризующего привлечение инвестиций в соответствии с соглашениями муниципально-частного партнерства (далее – МЧ</w:t>
      </w:r>
      <w:r w:rsidR="00AF4830" w:rsidRPr="00361CD4">
        <w:rPr>
          <w:sz w:val="28"/>
          <w:szCs w:val="28"/>
        </w:rPr>
        <w:t>П), концессионными соглашениями (заключенны</w:t>
      </w:r>
      <w:r w:rsidR="00FA6F8E" w:rsidRPr="00361CD4">
        <w:rPr>
          <w:sz w:val="28"/>
          <w:szCs w:val="28"/>
        </w:rPr>
        <w:t>ми</w:t>
      </w:r>
      <w:r w:rsidR="00AF4830" w:rsidRPr="00361CD4">
        <w:rPr>
          <w:sz w:val="28"/>
          <w:szCs w:val="28"/>
        </w:rPr>
        <w:t xml:space="preserve"> в соответствии с федеральными законами от 21.07.2005 № 115-ФЗ и от 13 июля 2015 г. № 224-ФЗ),</w:t>
      </w:r>
      <w:r w:rsidRPr="00361CD4">
        <w:rPr>
          <w:sz w:val="28"/>
          <w:szCs w:val="28"/>
        </w:rPr>
        <w:t xml:space="preserve"> </w:t>
      </w:r>
      <w:proofErr w:type="spellStart"/>
      <w:r w:rsidR="00AF4830" w:rsidRPr="00361CD4">
        <w:rPr>
          <w:sz w:val="28"/>
          <w:szCs w:val="28"/>
        </w:rPr>
        <w:t>энергосервисными</w:t>
      </w:r>
      <w:proofErr w:type="spellEnd"/>
      <w:r w:rsidR="00AF4830" w:rsidRPr="00361CD4">
        <w:rPr>
          <w:sz w:val="28"/>
          <w:szCs w:val="28"/>
        </w:rPr>
        <w:t xml:space="preserve"> контрактами, контрактами жизненного цикла, инвестиционными соглашениями, специальными инвестиционными контрактами и т.д.</w:t>
      </w:r>
      <w:r w:rsidRPr="00361CD4">
        <w:rPr>
          <w:sz w:val="28"/>
          <w:szCs w:val="28"/>
        </w:rPr>
        <w:t xml:space="preserve"> использованы фактические данные, сформированные исполнительными органами государственной </w:t>
      </w:r>
      <w:r w:rsidR="00500A73" w:rsidRPr="00361CD4">
        <w:rPr>
          <w:sz w:val="28"/>
          <w:szCs w:val="28"/>
        </w:rPr>
        <w:t>власти Ханты</w:t>
      </w:r>
      <w:r w:rsidRPr="00361CD4">
        <w:rPr>
          <w:sz w:val="28"/>
          <w:szCs w:val="28"/>
        </w:rPr>
        <w:t xml:space="preserve">-Мансийского автономного округа – Югры. Показатель оценивался </w:t>
      </w:r>
      <w:r w:rsidR="00A80B44" w:rsidRPr="00361CD4">
        <w:rPr>
          <w:sz w:val="28"/>
          <w:szCs w:val="28"/>
        </w:rPr>
        <w:t>по итогам 201</w:t>
      </w:r>
      <w:r w:rsidR="00361CD4" w:rsidRPr="00361CD4">
        <w:rPr>
          <w:sz w:val="28"/>
          <w:szCs w:val="28"/>
        </w:rPr>
        <w:t>9</w:t>
      </w:r>
      <w:r w:rsidR="00A80B44" w:rsidRPr="00361CD4">
        <w:rPr>
          <w:sz w:val="28"/>
          <w:szCs w:val="28"/>
        </w:rPr>
        <w:t xml:space="preserve"> года </w:t>
      </w:r>
      <w:r w:rsidRPr="00361CD4">
        <w:rPr>
          <w:sz w:val="28"/>
          <w:szCs w:val="28"/>
        </w:rPr>
        <w:t>по следующим критериям:</w:t>
      </w:r>
    </w:p>
    <w:p w:rsidR="0005691E" w:rsidRPr="00361CD4" w:rsidRDefault="0005691E" w:rsidP="00B97071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361CD4">
        <w:rPr>
          <w:sz w:val="28"/>
          <w:szCs w:val="28"/>
        </w:rPr>
        <w:t>1) наличие в утвержденных графиках передачи в концессию объектов;</w:t>
      </w:r>
    </w:p>
    <w:p w:rsidR="0005691E" w:rsidRPr="00361CD4" w:rsidRDefault="0005691E" w:rsidP="00B97071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361CD4">
        <w:rPr>
          <w:sz w:val="28"/>
          <w:szCs w:val="28"/>
        </w:rPr>
        <w:t xml:space="preserve">2) количество </w:t>
      </w:r>
      <w:r w:rsidR="00D86C36" w:rsidRPr="00361CD4">
        <w:rPr>
          <w:sz w:val="28"/>
          <w:szCs w:val="28"/>
        </w:rPr>
        <w:t>действующих</w:t>
      </w:r>
      <w:r w:rsidRPr="00361CD4">
        <w:rPr>
          <w:sz w:val="28"/>
          <w:szCs w:val="28"/>
        </w:rPr>
        <w:t xml:space="preserve"> </w:t>
      </w:r>
      <w:r w:rsidR="007E25D1" w:rsidRPr="00361CD4">
        <w:rPr>
          <w:sz w:val="28"/>
          <w:szCs w:val="28"/>
        </w:rPr>
        <w:t>в 201</w:t>
      </w:r>
      <w:r w:rsidR="00361CD4" w:rsidRPr="00361CD4">
        <w:rPr>
          <w:sz w:val="28"/>
          <w:szCs w:val="28"/>
        </w:rPr>
        <w:t>9</w:t>
      </w:r>
      <w:r w:rsidR="007E25D1" w:rsidRPr="00361CD4">
        <w:rPr>
          <w:sz w:val="28"/>
          <w:szCs w:val="28"/>
        </w:rPr>
        <w:t xml:space="preserve"> году </w:t>
      </w:r>
      <w:r w:rsidR="00D86C36" w:rsidRPr="00361CD4">
        <w:rPr>
          <w:sz w:val="28"/>
          <w:szCs w:val="28"/>
        </w:rPr>
        <w:t xml:space="preserve">соглашений МЧП, </w:t>
      </w:r>
      <w:r w:rsidRPr="00361CD4">
        <w:rPr>
          <w:sz w:val="28"/>
          <w:szCs w:val="28"/>
        </w:rPr>
        <w:t>концессионных соглашений</w:t>
      </w:r>
      <w:r w:rsidR="00EE471F" w:rsidRPr="00361CD4">
        <w:rPr>
          <w:sz w:val="28"/>
          <w:szCs w:val="28"/>
        </w:rPr>
        <w:t xml:space="preserve"> (заключенных в соответствии с федеральными законами от 21.07.2005 № 115-ФЗ и от 13 июля 2015 г. № 224-ФЗ)</w:t>
      </w:r>
      <w:r w:rsidRPr="00361CD4">
        <w:rPr>
          <w:sz w:val="28"/>
          <w:szCs w:val="28"/>
        </w:rPr>
        <w:t>,</w:t>
      </w:r>
      <w:r w:rsidR="00D86C36" w:rsidRPr="00361CD4">
        <w:rPr>
          <w:sz w:val="28"/>
          <w:szCs w:val="28"/>
        </w:rPr>
        <w:t xml:space="preserve"> </w:t>
      </w:r>
      <w:proofErr w:type="spellStart"/>
      <w:r w:rsidR="00D86C36" w:rsidRPr="00361CD4">
        <w:rPr>
          <w:sz w:val="28"/>
          <w:szCs w:val="28"/>
        </w:rPr>
        <w:t>энергосервисных</w:t>
      </w:r>
      <w:proofErr w:type="spellEnd"/>
      <w:r w:rsidR="00D86C36" w:rsidRPr="00361CD4">
        <w:rPr>
          <w:sz w:val="28"/>
          <w:szCs w:val="28"/>
        </w:rPr>
        <w:t xml:space="preserve"> контрактов, контрактов жизненного цикла, инвестиционных соглашений, специальных инвестиционных контрактов и т.д.</w:t>
      </w:r>
      <w:r w:rsidRPr="00361CD4">
        <w:rPr>
          <w:sz w:val="28"/>
          <w:szCs w:val="28"/>
        </w:rPr>
        <w:t>;</w:t>
      </w:r>
    </w:p>
    <w:p w:rsidR="0005691E" w:rsidRPr="00361CD4" w:rsidRDefault="0005691E" w:rsidP="00B97071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361CD4">
        <w:rPr>
          <w:sz w:val="28"/>
          <w:szCs w:val="28"/>
        </w:rPr>
        <w:t>3) объем частных инвестиций в соответствии с указанными соглашениями.</w:t>
      </w:r>
    </w:p>
    <w:p w:rsidR="0005691E" w:rsidRPr="00361CD4" w:rsidRDefault="0005691E" w:rsidP="00B9707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361CD4">
        <w:rPr>
          <w:sz w:val="28"/>
          <w:szCs w:val="28"/>
        </w:rPr>
        <w:t xml:space="preserve">Итоговый балл по показателю рассчитывается, как сумма баллов по критерию 1 и средняя оценка по критериям 2 и 3, максимально возможное количество баллов – </w:t>
      </w:r>
      <w:r w:rsidR="004735DC" w:rsidRPr="00361CD4">
        <w:rPr>
          <w:sz w:val="28"/>
          <w:szCs w:val="28"/>
        </w:rPr>
        <w:t>4</w:t>
      </w:r>
      <w:r w:rsidRPr="00361CD4">
        <w:rPr>
          <w:sz w:val="28"/>
          <w:szCs w:val="28"/>
        </w:rPr>
        <w:t xml:space="preserve"> балл</w:t>
      </w:r>
      <w:r w:rsidR="004735DC" w:rsidRPr="00361CD4">
        <w:rPr>
          <w:sz w:val="28"/>
          <w:szCs w:val="28"/>
        </w:rPr>
        <w:t>а</w:t>
      </w:r>
      <w:r w:rsidR="005C7CBF" w:rsidRPr="00361CD4">
        <w:rPr>
          <w:rStyle w:val="afc"/>
          <w:sz w:val="28"/>
          <w:szCs w:val="28"/>
        </w:rPr>
        <w:footnoteReference w:id="4"/>
      </w:r>
      <w:r w:rsidRPr="00361CD4">
        <w:rPr>
          <w:sz w:val="28"/>
          <w:szCs w:val="28"/>
        </w:rPr>
        <w:t>.</w:t>
      </w:r>
      <w:r w:rsidR="005C7CBF" w:rsidRPr="00361CD4">
        <w:rPr>
          <w:sz w:val="28"/>
          <w:szCs w:val="28"/>
        </w:rPr>
        <w:t xml:space="preserve"> </w:t>
      </w:r>
    </w:p>
    <w:p w:rsidR="00646EBB" w:rsidRPr="00BB1333" w:rsidRDefault="00646EBB" w:rsidP="00B97071">
      <w:pPr>
        <w:pStyle w:val="ConsPlusNormal"/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646EBB" w:rsidRPr="00BB1333" w:rsidRDefault="00646EBB" w:rsidP="00B97071">
      <w:pPr>
        <w:pStyle w:val="ConsPlusNormal"/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646EBB" w:rsidRPr="00BB1333" w:rsidRDefault="00646EBB" w:rsidP="00B97071">
      <w:pPr>
        <w:pStyle w:val="ConsPlusNormal"/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646EBB" w:rsidRPr="00BB1333" w:rsidRDefault="00646EBB" w:rsidP="00B97071">
      <w:pPr>
        <w:pStyle w:val="ConsPlusNormal"/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646EBB" w:rsidRPr="00BB1333" w:rsidRDefault="00646EBB" w:rsidP="00B97071">
      <w:pPr>
        <w:pStyle w:val="ConsPlusNormal"/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05691E" w:rsidRPr="00CB7985" w:rsidRDefault="0005691E" w:rsidP="0005691E">
      <w:pPr>
        <w:pStyle w:val="ConsPlusNormal"/>
        <w:jc w:val="both"/>
      </w:pPr>
      <w:r w:rsidRPr="00CB7985">
        <w:t>Таблица 2</w:t>
      </w:r>
    </w:p>
    <w:p w:rsidR="0005691E" w:rsidRDefault="0005691E" w:rsidP="0005691E">
      <w:pPr>
        <w:pStyle w:val="ConsPlusNormal"/>
        <w:jc w:val="both"/>
      </w:pPr>
      <w:r w:rsidRPr="00CB7985">
        <w:t>Оценка привлечения инвестиций в соответствии с соглашениями МЧП, концессионными соглашениями</w:t>
      </w:r>
      <w:r w:rsidR="004735DC" w:rsidRPr="00CB7985">
        <w:t xml:space="preserve">, </w:t>
      </w:r>
      <w:proofErr w:type="spellStart"/>
      <w:r w:rsidR="004735DC" w:rsidRPr="00CB7985">
        <w:t>энергосервисными</w:t>
      </w:r>
      <w:proofErr w:type="spellEnd"/>
      <w:r w:rsidR="004735DC" w:rsidRPr="00CB7985">
        <w:t xml:space="preserve"> контрактами, контрактами жизненного цикла, инвестиционными соглашениями, специальными инвестиционными контрактами и т.д.</w:t>
      </w:r>
    </w:p>
    <w:p w:rsidR="009E005A" w:rsidRPr="00CB7985" w:rsidRDefault="009E005A" w:rsidP="0005691E">
      <w:pPr>
        <w:pStyle w:val="ConsPlusNormal"/>
        <w:jc w:val="both"/>
      </w:pPr>
    </w:p>
    <w:tbl>
      <w:tblPr>
        <w:tblW w:w="8995" w:type="dxa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503"/>
        <w:gridCol w:w="4036"/>
        <w:gridCol w:w="1117"/>
        <w:gridCol w:w="1117"/>
        <w:gridCol w:w="1117"/>
        <w:gridCol w:w="1141"/>
      </w:tblGrid>
      <w:tr w:rsidR="009E005A" w:rsidRPr="009E005A" w:rsidTr="009E005A">
        <w:trPr>
          <w:trHeight w:val="20"/>
        </w:trPr>
        <w:tc>
          <w:tcPr>
            <w:tcW w:w="499" w:type="dxa"/>
            <w:shd w:val="clear" w:color="auto" w:fill="00BDE2"/>
            <w:noWrap/>
            <w:vAlign w:val="center"/>
            <w:hideMark/>
          </w:tcPr>
          <w:p w:rsidR="009E005A" w:rsidRPr="009E005A" w:rsidRDefault="009E005A" w:rsidP="009E005A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  <w:t>№ п/п</w:t>
            </w:r>
          </w:p>
        </w:tc>
        <w:tc>
          <w:tcPr>
            <w:tcW w:w="4036" w:type="dxa"/>
            <w:shd w:val="clear" w:color="auto" w:fill="00BDE2"/>
            <w:noWrap/>
            <w:vAlign w:val="center"/>
            <w:hideMark/>
          </w:tcPr>
          <w:p w:rsidR="009E005A" w:rsidRPr="009E005A" w:rsidRDefault="009E005A" w:rsidP="009E005A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109" w:type="dxa"/>
            <w:shd w:val="clear" w:color="auto" w:fill="00BDE2"/>
            <w:vAlign w:val="center"/>
            <w:hideMark/>
          </w:tcPr>
          <w:p w:rsidR="009E005A" w:rsidRPr="009E005A" w:rsidRDefault="009E005A" w:rsidP="009E005A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  <w:t>Критерий 1 (балл)</w:t>
            </w:r>
          </w:p>
        </w:tc>
        <w:tc>
          <w:tcPr>
            <w:tcW w:w="1109" w:type="dxa"/>
            <w:shd w:val="clear" w:color="auto" w:fill="00BDE2"/>
            <w:vAlign w:val="center"/>
            <w:hideMark/>
          </w:tcPr>
          <w:p w:rsidR="009E005A" w:rsidRPr="009E005A" w:rsidRDefault="009E005A" w:rsidP="009E005A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  <w:t>Критерий 2 (балл)</w:t>
            </w:r>
          </w:p>
        </w:tc>
        <w:tc>
          <w:tcPr>
            <w:tcW w:w="1109" w:type="dxa"/>
            <w:shd w:val="clear" w:color="auto" w:fill="00BDE2"/>
            <w:vAlign w:val="center"/>
            <w:hideMark/>
          </w:tcPr>
          <w:p w:rsidR="009E005A" w:rsidRPr="009E005A" w:rsidRDefault="009E005A" w:rsidP="009E005A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  <w:t>Критерий 2 (балл)</w:t>
            </w:r>
          </w:p>
        </w:tc>
        <w:tc>
          <w:tcPr>
            <w:tcW w:w="1133" w:type="dxa"/>
            <w:shd w:val="clear" w:color="auto" w:fill="00BDE2"/>
            <w:vAlign w:val="center"/>
            <w:hideMark/>
          </w:tcPr>
          <w:p w:rsidR="009E005A" w:rsidRPr="009E005A" w:rsidRDefault="009E005A" w:rsidP="009E005A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  <w:t>Итоговый балл (средний)</w:t>
            </w:r>
          </w:p>
        </w:tc>
      </w:tr>
      <w:tr w:rsidR="009E005A" w:rsidRPr="009E005A" w:rsidTr="009E005A">
        <w:trPr>
          <w:trHeight w:val="20"/>
        </w:trPr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Нижневартовск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5,0</w:t>
            </w:r>
          </w:p>
        </w:tc>
      </w:tr>
      <w:tr w:rsidR="009E005A" w:rsidRPr="009E005A" w:rsidTr="009E005A">
        <w:trPr>
          <w:trHeight w:val="20"/>
        </w:trPr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Нижневартовский район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3,5</w:t>
            </w:r>
          </w:p>
        </w:tc>
      </w:tr>
      <w:tr w:rsidR="009E005A" w:rsidRPr="009E005A" w:rsidTr="009E005A">
        <w:trPr>
          <w:trHeight w:val="20"/>
        </w:trPr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Ханты-Мансийск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3,0</w:t>
            </w:r>
          </w:p>
        </w:tc>
      </w:tr>
      <w:tr w:rsidR="009E005A" w:rsidRPr="009E005A" w:rsidTr="009E005A">
        <w:trPr>
          <w:trHeight w:val="20"/>
        </w:trPr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</w:t>
            </w:r>
          </w:p>
        </w:tc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Сургут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3,0</w:t>
            </w:r>
          </w:p>
        </w:tc>
      </w:tr>
      <w:tr w:rsidR="009E005A" w:rsidRPr="009E005A" w:rsidTr="009E005A">
        <w:trPr>
          <w:trHeight w:val="20"/>
        </w:trPr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Сургутский район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3,0</w:t>
            </w:r>
          </w:p>
        </w:tc>
      </w:tr>
      <w:tr w:rsidR="009E005A" w:rsidRPr="009E005A" w:rsidTr="009E005A">
        <w:trPr>
          <w:trHeight w:val="20"/>
        </w:trPr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6</w:t>
            </w:r>
          </w:p>
        </w:tc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Когалым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2,0</w:t>
            </w:r>
          </w:p>
        </w:tc>
      </w:tr>
      <w:tr w:rsidR="009E005A" w:rsidRPr="009E005A" w:rsidTr="009E005A">
        <w:trPr>
          <w:trHeight w:val="20"/>
        </w:trPr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7</w:t>
            </w:r>
          </w:p>
        </w:tc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Нефтеюганск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2,0</w:t>
            </w:r>
          </w:p>
        </w:tc>
      </w:tr>
      <w:tr w:rsidR="009E005A" w:rsidRPr="009E005A" w:rsidTr="009E005A">
        <w:trPr>
          <w:trHeight w:val="20"/>
        </w:trPr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8</w:t>
            </w:r>
          </w:p>
        </w:tc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Радужный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2,0</w:t>
            </w:r>
          </w:p>
        </w:tc>
      </w:tr>
      <w:tr w:rsidR="009E005A" w:rsidRPr="009E005A" w:rsidTr="009E005A">
        <w:trPr>
          <w:trHeight w:val="20"/>
        </w:trPr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9</w:t>
            </w:r>
          </w:p>
        </w:tc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Урай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2,0</w:t>
            </w:r>
          </w:p>
        </w:tc>
      </w:tr>
      <w:tr w:rsidR="009E005A" w:rsidRPr="009E005A" w:rsidTr="009E005A">
        <w:trPr>
          <w:trHeight w:val="20"/>
        </w:trPr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10</w:t>
            </w:r>
          </w:p>
        </w:tc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Березовский район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2,0</w:t>
            </w:r>
          </w:p>
        </w:tc>
      </w:tr>
      <w:tr w:rsidR="009E005A" w:rsidRPr="009E005A" w:rsidTr="009E005A">
        <w:trPr>
          <w:trHeight w:val="20"/>
        </w:trPr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11</w:t>
            </w:r>
          </w:p>
        </w:tc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Нефтеюганский район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2,0</w:t>
            </w:r>
          </w:p>
        </w:tc>
      </w:tr>
      <w:tr w:rsidR="009E005A" w:rsidRPr="009E005A" w:rsidTr="009E005A">
        <w:trPr>
          <w:trHeight w:val="20"/>
        </w:trPr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12</w:t>
            </w:r>
          </w:p>
        </w:tc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Октябрьский район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2,0</w:t>
            </w:r>
          </w:p>
        </w:tc>
      </w:tr>
      <w:tr w:rsidR="009E005A" w:rsidRPr="009E005A" w:rsidTr="009E005A">
        <w:trPr>
          <w:trHeight w:val="20"/>
        </w:trPr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13</w:t>
            </w:r>
          </w:p>
        </w:tc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Советский район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2,0</w:t>
            </w:r>
          </w:p>
        </w:tc>
      </w:tr>
      <w:tr w:rsidR="009E005A" w:rsidRPr="009E005A" w:rsidTr="009E005A">
        <w:trPr>
          <w:trHeight w:val="20"/>
        </w:trPr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14</w:t>
            </w:r>
          </w:p>
        </w:tc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Лангепас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1,0</w:t>
            </w:r>
          </w:p>
        </w:tc>
      </w:tr>
      <w:tr w:rsidR="009E005A" w:rsidRPr="009E005A" w:rsidTr="009E005A">
        <w:trPr>
          <w:trHeight w:val="20"/>
        </w:trPr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15</w:t>
            </w:r>
          </w:p>
        </w:tc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Мегион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1,0</w:t>
            </w:r>
          </w:p>
        </w:tc>
      </w:tr>
      <w:tr w:rsidR="009E005A" w:rsidRPr="009E005A" w:rsidTr="009E005A">
        <w:trPr>
          <w:trHeight w:val="20"/>
        </w:trPr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16</w:t>
            </w:r>
          </w:p>
        </w:tc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Нягань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1,0</w:t>
            </w:r>
          </w:p>
        </w:tc>
      </w:tr>
      <w:tr w:rsidR="009E005A" w:rsidRPr="009E005A" w:rsidTr="009E005A">
        <w:trPr>
          <w:trHeight w:val="20"/>
        </w:trPr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17</w:t>
            </w:r>
          </w:p>
        </w:tc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Покачи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1,0</w:t>
            </w:r>
          </w:p>
        </w:tc>
      </w:tr>
      <w:tr w:rsidR="009E005A" w:rsidRPr="009E005A" w:rsidTr="009E005A">
        <w:trPr>
          <w:trHeight w:val="20"/>
        </w:trPr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18</w:t>
            </w:r>
          </w:p>
        </w:tc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Югорск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1,0</w:t>
            </w:r>
          </w:p>
        </w:tc>
      </w:tr>
      <w:tr w:rsidR="009E005A" w:rsidRPr="009E005A" w:rsidTr="009E005A">
        <w:trPr>
          <w:trHeight w:val="20"/>
        </w:trPr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19</w:t>
            </w:r>
          </w:p>
        </w:tc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Белоярский район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1,0</w:t>
            </w:r>
          </w:p>
        </w:tc>
      </w:tr>
      <w:tr w:rsidR="009E005A" w:rsidRPr="009E005A" w:rsidTr="009E005A">
        <w:trPr>
          <w:trHeight w:val="20"/>
        </w:trPr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20</w:t>
            </w:r>
          </w:p>
        </w:tc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Кондинский район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1,0</w:t>
            </w:r>
          </w:p>
        </w:tc>
      </w:tr>
      <w:tr w:rsidR="009E005A" w:rsidRPr="009E005A" w:rsidTr="009E005A">
        <w:trPr>
          <w:trHeight w:val="20"/>
        </w:trPr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21</w:t>
            </w:r>
          </w:p>
        </w:tc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Пыть-Ях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0,0</w:t>
            </w:r>
          </w:p>
        </w:tc>
      </w:tr>
      <w:tr w:rsidR="009E005A" w:rsidRPr="009E005A" w:rsidTr="009E005A">
        <w:trPr>
          <w:trHeight w:val="20"/>
        </w:trPr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22</w:t>
            </w:r>
          </w:p>
        </w:tc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Ханты-Мансийский район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9E005A" w:rsidRPr="009E005A" w:rsidRDefault="009E005A" w:rsidP="009E005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E005A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0,0</w:t>
            </w:r>
          </w:p>
        </w:tc>
      </w:tr>
    </w:tbl>
    <w:p w:rsidR="004F7ABC" w:rsidRPr="00BB1333" w:rsidRDefault="004F7ABC" w:rsidP="0005691E">
      <w:pPr>
        <w:pStyle w:val="ConsPlusNormal"/>
        <w:jc w:val="both"/>
        <w:rPr>
          <w:highlight w:val="yellow"/>
        </w:rPr>
      </w:pPr>
    </w:p>
    <w:p w:rsidR="004F7ABC" w:rsidRPr="00BB1333" w:rsidRDefault="004F7ABC" w:rsidP="0005691E">
      <w:pPr>
        <w:pStyle w:val="ConsPlusNormal"/>
        <w:jc w:val="both"/>
        <w:rPr>
          <w:highlight w:val="yellow"/>
        </w:rPr>
      </w:pPr>
    </w:p>
    <w:p w:rsidR="00254439" w:rsidRPr="00BB1333" w:rsidRDefault="0005691E" w:rsidP="00903B4A">
      <w:pPr>
        <w:contextualSpacing/>
        <w:jc w:val="both"/>
        <w:rPr>
          <w:highlight w:val="yellow"/>
        </w:rPr>
      </w:pPr>
      <w:r w:rsidRPr="003746CA">
        <w:rPr>
          <w:color w:val="FF0000"/>
        </w:rPr>
        <w:tab/>
      </w:r>
      <w:r w:rsidR="00CF4B38" w:rsidRPr="003746CA">
        <w:t>Наибольшее количество баллов</w:t>
      </w:r>
      <w:r w:rsidRPr="003746CA">
        <w:t xml:space="preserve"> по показателю «Привлечение инвестиций в соответствии с соглашениями МЧП, концессионными соглашениями, </w:t>
      </w:r>
      <w:proofErr w:type="spellStart"/>
      <w:r w:rsidR="00E91CA5" w:rsidRPr="003746CA">
        <w:t>энергосервисными</w:t>
      </w:r>
      <w:proofErr w:type="spellEnd"/>
      <w:r w:rsidR="00E91CA5" w:rsidRPr="003746CA">
        <w:t xml:space="preserve"> контрактами, контрактами жизненного цикла, инвестиционными соглашениями, специальными инвестиционными контрактами и т.д.</w:t>
      </w:r>
      <w:r w:rsidR="00467097" w:rsidRPr="003746CA">
        <w:t>»</w:t>
      </w:r>
      <w:r w:rsidR="00AF4830" w:rsidRPr="003746CA">
        <w:t xml:space="preserve"> </w:t>
      </w:r>
      <w:r w:rsidR="00CF4B38" w:rsidRPr="003746CA">
        <w:t>получил</w:t>
      </w:r>
      <w:r w:rsidRPr="003746CA">
        <w:t xml:space="preserve"> </w:t>
      </w:r>
      <w:r w:rsidR="003746CA" w:rsidRPr="003746CA">
        <w:t>город Нижневартовск</w:t>
      </w:r>
      <w:r w:rsidRPr="003746CA">
        <w:t>, которы</w:t>
      </w:r>
      <w:r w:rsidR="00607652" w:rsidRPr="003746CA">
        <w:t>й</w:t>
      </w:r>
      <w:r w:rsidRPr="003746CA">
        <w:t xml:space="preserve"> по совокупности баллов, присвоенных </w:t>
      </w:r>
      <w:r w:rsidR="00B76744" w:rsidRPr="003746CA">
        <w:t>по трем</w:t>
      </w:r>
      <w:r w:rsidRPr="003746CA">
        <w:t xml:space="preserve"> критериям, получил оценку</w:t>
      </w:r>
      <w:r w:rsidR="003746CA" w:rsidRPr="003746CA">
        <w:t xml:space="preserve"> 5</w:t>
      </w:r>
      <w:r w:rsidRPr="003746CA">
        <w:t xml:space="preserve">. </w:t>
      </w:r>
      <w:r w:rsidR="00101401" w:rsidRPr="003746CA">
        <w:t>В</w:t>
      </w:r>
      <w:r w:rsidR="00467097" w:rsidRPr="003746CA">
        <w:t xml:space="preserve"> </w:t>
      </w:r>
      <w:r w:rsidR="003746CA" w:rsidRPr="003746CA">
        <w:t>Нижневартовске</w:t>
      </w:r>
      <w:r w:rsidR="00467097" w:rsidRPr="003746CA">
        <w:t xml:space="preserve"> </w:t>
      </w:r>
      <w:r w:rsidR="00101401" w:rsidRPr="003746CA">
        <w:t xml:space="preserve">действует </w:t>
      </w:r>
      <w:r w:rsidR="003746CA" w:rsidRPr="003746CA">
        <w:t>51</w:t>
      </w:r>
      <w:r w:rsidR="00101401" w:rsidRPr="003746CA">
        <w:t xml:space="preserve"> </w:t>
      </w:r>
      <w:r w:rsidR="00467097" w:rsidRPr="003746CA">
        <w:t>соглашени</w:t>
      </w:r>
      <w:r w:rsidR="00CD5E44">
        <w:t>е</w:t>
      </w:r>
      <w:r w:rsidR="00467097" w:rsidRPr="003746CA">
        <w:t xml:space="preserve"> </w:t>
      </w:r>
      <w:r w:rsidR="00101401" w:rsidRPr="003746CA">
        <w:t>(</w:t>
      </w:r>
      <w:r w:rsidR="00467097" w:rsidRPr="003746CA">
        <w:t xml:space="preserve">МЧП, концессионных соглашений, </w:t>
      </w:r>
      <w:proofErr w:type="spellStart"/>
      <w:r w:rsidR="00467097" w:rsidRPr="003746CA">
        <w:t>энергосервисных</w:t>
      </w:r>
      <w:proofErr w:type="spellEnd"/>
      <w:r w:rsidR="00467097" w:rsidRPr="003746CA">
        <w:t xml:space="preserve"> контрактов, контрактов жизненного цикла, инвестиционных соглашений, специальных инвестиционных контрактов и т.д.</w:t>
      </w:r>
      <w:r w:rsidR="00101401" w:rsidRPr="003746CA">
        <w:t>). О</w:t>
      </w:r>
      <w:r w:rsidR="00467097" w:rsidRPr="003746CA">
        <w:t xml:space="preserve">бъем частных инвестиций в соответствии с указанными соглашениями составил </w:t>
      </w:r>
      <w:r w:rsidR="003746CA" w:rsidRPr="003746CA">
        <w:t>6 158,9</w:t>
      </w:r>
      <w:r w:rsidR="00101401" w:rsidRPr="003746CA">
        <w:t xml:space="preserve"> млн. рублей</w:t>
      </w:r>
      <w:r w:rsidR="00467097" w:rsidRPr="003746CA">
        <w:t>.</w:t>
      </w:r>
      <w:r w:rsidR="00254439" w:rsidRPr="003746CA">
        <w:t xml:space="preserve"> </w:t>
      </w:r>
    </w:p>
    <w:p w:rsidR="00101401" w:rsidRPr="003746CA" w:rsidRDefault="00A93998" w:rsidP="00101401">
      <w:pPr>
        <w:spacing w:after="0"/>
        <w:ind w:firstLine="709"/>
        <w:jc w:val="both"/>
      </w:pPr>
      <w:r w:rsidRPr="003746CA">
        <w:t xml:space="preserve">В </w:t>
      </w:r>
      <w:r w:rsidR="00696B9F" w:rsidRPr="003746CA">
        <w:t>шести</w:t>
      </w:r>
      <w:r w:rsidR="0005691E" w:rsidRPr="003746CA">
        <w:t xml:space="preserve"> муниципальных образовани</w:t>
      </w:r>
      <w:r w:rsidRPr="003746CA">
        <w:t>ях</w:t>
      </w:r>
      <w:r w:rsidR="0005691E" w:rsidRPr="003746CA">
        <w:t xml:space="preserve"> автономного округа </w:t>
      </w:r>
      <w:r w:rsidR="00101401" w:rsidRPr="003746CA">
        <w:t>в</w:t>
      </w:r>
      <w:r w:rsidRPr="003746CA">
        <w:t xml:space="preserve"> 201</w:t>
      </w:r>
      <w:r w:rsidR="003746CA" w:rsidRPr="003746CA">
        <w:t>9</w:t>
      </w:r>
      <w:r w:rsidRPr="003746CA">
        <w:t xml:space="preserve"> год</w:t>
      </w:r>
      <w:r w:rsidR="00101401" w:rsidRPr="003746CA">
        <w:t>у</w:t>
      </w:r>
      <w:r w:rsidRPr="003746CA">
        <w:t xml:space="preserve"> </w:t>
      </w:r>
      <w:r w:rsidR="0005691E" w:rsidRPr="003746CA">
        <w:t>не было заключено соглашений М</w:t>
      </w:r>
      <w:r w:rsidR="00EB5996" w:rsidRPr="003746CA">
        <w:t xml:space="preserve">ЧП, концессионных соглашений, </w:t>
      </w:r>
      <w:proofErr w:type="spellStart"/>
      <w:r w:rsidR="00EB5996" w:rsidRPr="003746CA">
        <w:t>энергосервисных</w:t>
      </w:r>
      <w:proofErr w:type="spellEnd"/>
      <w:r w:rsidR="00EB5996" w:rsidRPr="003746CA">
        <w:t xml:space="preserve"> контрактов, контрактов жизненного цикла, инвестиционных соглашений, специальных инвестиционных контрактов и т.д.</w:t>
      </w:r>
      <w:r w:rsidR="0005691E" w:rsidRPr="003746CA">
        <w:t>, соответственно не были</w:t>
      </w:r>
      <w:r w:rsidR="00101401" w:rsidRPr="003746CA">
        <w:t xml:space="preserve"> привлечены частные инвестиции, однако в </w:t>
      </w:r>
      <w:r w:rsidR="000141A2">
        <w:t>семнадцати</w:t>
      </w:r>
      <w:r w:rsidR="00101401" w:rsidRPr="003746CA">
        <w:t xml:space="preserve"> муниципальных образованиях утверждены графики и запланированы объекты для последующей передачи в концессию.</w:t>
      </w:r>
    </w:p>
    <w:p w:rsidR="0005691E" w:rsidRPr="003746CA" w:rsidRDefault="009661F9" w:rsidP="00B97071">
      <w:pPr>
        <w:spacing w:after="0"/>
        <w:ind w:firstLine="709"/>
        <w:jc w:val="both"/>
      </w:pPr>
      <w:r w:rsidRPr="003746CA">
        <w:t>Наименьшее количество баллов по показателю</w:t>
      </w:r>
      <w:r w:rsidR="0005691E" w:rsidRPr="003746CA">
        <w:t xml:space="preserve"> «</w:t>
      </w:r>
      <w:r w:rsidR="00EB5996" w:rsidRPr="003746CA">
        <w:t xml:space="preserve">Привлечение инвестиций в соответствии с соглашениями муниципально-частного партнерства, концессионными соглашениями, </w:t>
      </w:r>
      <w:proofErr w:type="spellStart"/>
      <w:r w:rsidR="00EB5996" w:rsidRPr="003746CA">
        <w:t>энергосервисными</w:t>
      </w:r>
      <w:proofErr w:type="spellEnd"/>
      <w:r w:rsidR="00EB5996" w:rsidRPr="003746CA">
        <w:t xml:space="preserve"> контрактами, контрактами жизненного цикла, инвестиционными соглашениями, специальными инвестиционными контрактами и т.д</w:t>
      </w:r>
      <w:r w:rsidR="00EB5996" w:rsidRPr="003746CA">
        <w:rPr>
          <w:i/>
        </w:rPr>
        <w:t>.</w:t>
      </w:r>
      <w:r w:rsidR="0005691E" w:rsidRPr="003746CA">
        <w:t xml:space="preserve">» </w:t>
      </w:r>
      <w:r w:rsidR="00432589" w:rsidRPr="003746CA">
        <w:t>получил</w:t>
      </w:r>
      <w:r w:rsidR="003746CA" w:rsidRPr="003746CA">
        <w:t>и</w:t>
      </w:r>
      <w:r w:rsidR="00EB5996" w:rsidRPr="003746CA">
        <w:t xml:space="preserve"> Ханты-Мансийский район</w:t>
      </w:r>
      <w:r w:rsidR="003746CA" w:rsidRPr="003746CA">
        <w:t xml:space="preserve"> и город Пыть-Ях</w:t>
      </w:r>
      <w:r w:rsidR="00744231" w:rsidRPr="003746CA">
        <w:t>, где отсутствуют</w:t>
      </w:r>
      <w:r w:rsidR="0005691E" w:rsidRPr="003746CA">
        <w:t xml:space="preserve"> </w:t>
      </w:r>
      <w:r w:rsidR="005164E3" w:rsidRPr="003746CA">
        <w:t>действующие соглашения и включенные в график передачи в концессию объекты.</w:t>
      </w:r>
    </w:p>
    <w:p w:rsidR="0034136F" w:rsidRPr="008D29B7" w:rsidRDefault="0034136F" w:rsidP="00B97071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8" w:name="_Toc41059405"/>
      <w:r w:rsidRPr="008D29B7">
        <w:rPr>
          <w:rFonts w:ascii="Times New Roman" w:hAnsi="Times New Roman"/>
          <w:i w:val="0"/>
        </w:rPr>
        <w:t>2.1.3. Показатель 3 «Привлечение инвестиций в соответствии с договорами аренды объектов капитального строительства муниципальной собственности (предусматривающими вложения частных инвестиций в арендованные объекты»</w:t>
      </w:r>
      <w:bookmarkEnd w:id="8"/>
    </w:p>
    <w:p w:rsidR="0034136F" w:rsidRPr="00C25CDD" w:rsidRDefault="00C97817" w:rsidP="00B97071">
      <w:pPr>
        <w:spacing w:after="0"/>
        <w:ind w:firstLine="709"/>
        <w:jc w:val="both"/>
      </w:pPr>
      <w:r>
        <w:t>В связи с отсутствием</w:t>
      </w:r>
      <w:r w:rsidRPr="00C97817">
        <w:t xml:space="preserve"> </w:t>
      </w:r>
      <w:r>
        <w:t>данных в ГАС «Управление»</w:t>
      </w:r>
      <w:r w:rsidRPr="00C97817">
        <w:t xml:space="preserve"> </w:t>
      </w:r>
      <w:r>
        <w:t>о действующих договорах</w:t>
      </w:r>
      <w:r w:rsidR="00AE7274" w:rsidRPr="00C25CDD">
        <w:t xml:space="preserve"> аренды </w:t>
      </w:r>
      <w:r w:rsidR="00C25CDD" w:rsidRPr="00C25CDD">
        <w:t>объектов капитального строительства муниципальной собственности, предусматривающих вложения частных инвестиций в арендованные объекты, оценка показателя не производилась.</w:t>
      </w:r>
    </w:p>
    <w:p w:rsidR="001966D4" w:rsidRPr="00BB1333" w:rsidRDefault="001966D4" w:rsidP="00B97071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9" w:name="_Toc41059406"/>
      <w:r w:rsidRPr="00BB1333">
        <w:rPr>
          <w:rFonts w:ascii="Times New Roman" w:hAnsi="Times New Roman"/>
          <w:i w:val="0"/>
        </w:rPr>
        <w:t>2.1.4. Показатель 4 «Уровень снижения бюджетной нагрузки в результате реализации проектов в соответствии с соглашениями муниципально-частного партнерства»</w:t>
      </w:r>
      <w:bookmarkEnd w:id="9"/>
    </w:p>
    <w:p w:rsidR="001966D4" w:rsidRPr="00BB1333" w:rsidRDefault="001966D4" w:rsidP="00B97071">
      <w:pPr>
        <w:pStyle w:val="S"/>
        <w:spacing w:line="276" w:lineRule="auto"/>
        <w:rPr>
          <w:rFonts w:eastAsia="Calibri"/>
          <w:sz w:val="28"/>
          <w:szCs w:val="28"/>
          <w:lang w:eastAsia="en-US"/>
        </w:rPr>
      </w:pPr>
      <w:r w:rsidRPr="00BB1333">
        <w:rPr>
          <w:rFonts w:eastAsia="Calibri"/>
          <w:sz w:val="28"/>
          <w:szCs w:val="28"/>
          <w:lang w:eastAsia="en-US"/>
        </w:rPr>
        <w:t xml:space="preserve">В связи с </w:t>
      </w:r>
      <w:r w:rsidR="007945D7" w:rsidRPr="00BB1333">
        <w:rPr>
          <w:rFonts w:eastAsia="Calibri"/>
          <w:sz w:val="28"/>
          <w:szCs w:val="28"/>
          <w:lang w:eastAsia="en-US"/>
        </w:rPr>
        <w:t>отсутствием</w:t>
      </w:r>
      <w:r w:rsidR="00541589" w:rsidRPr="00BB1333">
        <w:rPr>
          <w:rFonts w:eastAsia="Calibri"/>
          <w:sz w:val="28"/>
          <w:szCs w:val="28"/>
          <w:lang w:eastAsia="en-US"/>
        </w:rPr>
        <w:t xml:space="preserve"> данных</w:t>
      </w:r>
      <w:r w:rsidR="00207135" w:rsidRPr="00BB1333">
        <w:rPr>
          <w:rFonts w:eastAsia="Calibri"/>
          <w:sz w:val="28"/>
          <w:szCs w:val="28"/>
          <w:lang w:eastAsia="en-US"/>
        </w:rPr>
        <w:t>,</w:t>
      </w:r>
      <w:r w:rsidR="00541589" w:rsidRPr="00BB1333">
        <w:rPr>
          <w:rFonts w:eastAsia="Calibri"/>
          <w:sz w:val="28"/>
          <w:szCs w:val="28"/>
          <w:lang w:eastAsia="en-US"/>
        </w:rPr>
        <w:t xml:space="preserve"> оценка </w:t>
      </w:r>
      <w:r w:rsidRPr="00BB1333">
        <w:rPr>
          <w:rFonts w:eastAsia="Calibri"/>
          <w:sz w:val="28"/>
          <w:szCs w:val="28"/>
          <w:lang w:eastAsia="en-US"/>
        </w:rPr>
        <w:t xml:space="preserve">показателя «Уровень снижения бюджетной нагрузки в результате реализации проектов в соответствии с соглашениями муниципально-частного партнерства» </w:t>
      </w:r>
      <w:r w:rsidR="00207135" w:rsidRPr="00BB1333">
        <w:rPr>
          <w:rFonts w:eastAsia="Calibri"/>
          <w:sz w:val="28"/>
          <w:szCs w:val="28"/>
          <w:lang w:eastAsia="en-US"/>
        </w:rPr>
        <w:t>не производилась.</w:t>
      </w:r>
    </w:p>
    <w:p w:rsidR="002E564B" w:rsidRPr="00BB1333" w:rsidRDefault="002E564B" w:rsidP="001966D4">
      <w:pPr>
        <w:pStyle w:val="S"/>
        <w:rPr>
          <w:rFonts w:eastAsia="Calibri"/>
          <w:sz w:val="28"/>
          <w:szCs w:val="28"/>
          <w:highlight w:val="yellow"/>
          <w:lang w:eastAsia="en-US"/>
        </w:rPr>
      </w:pPr>
    </w:p>
    <w:p w:rsidR="002E564B" w:rsidRPr="00DE5D98" w:rsidRDefault="002E564B" w:rsidP="00B97071">
      <w:pPr>
        <w:pStyle w:val="2"/>
        <w:spacing w:before="0" w:after="0"/>
        <w:ind w:firstLine="709"/>
        <w:jc w:val="both"/>
        <w:rPr>
          <w:rFonts w:ascii="Times New Roman" w:hAnsi="Times New Roman"/>
          <w:i w:val="0"/>
        </w:rPr>
      </w:pPr>
      <w:bookmarkStart w:id="10" w:name="_Toc41059407"/>
      <w:r w:rsidRPr="00DE5D98">
        <w:rPr>
          <w:rFonts w:ascii="Times New Roman" w:hAnsi="Times New Roman"/>
          <w:i w:val="0"/>
        </w:rPr>
        <w:t>2.1.5. Показатель 5 «Уровень развития инвестиционной деятельности в несырьевых секторах экономики»</w:t>
      </w:r>
      <w:bookmarkEnd w:id="10"/>
    </w:p>
    <w:p w:rsidR="002E564B" w:rsidRPr="00DE5D98" w:rsidRDefault="002E564B" w:rsidP="00B9707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DE5D98">
        <w:rPr>
          <w:sz w:val="28"/>
          <w:szCs w:val="28"/>
        </w:rPr>
        <w:t xml:space="preserve">При расчете показателя, характеризующего </w:t>
      </w:r>
      <w:r w:rsidR="0070006D" w:rsidRPr="00DE5D98">
        <w:rPr>
          <w:sz w:val="28"/>
          <w:szCs w:val="28"/>
        </w:rPr>
        <w:t>уровень развития инвестиционной деятельности в несырьевых секторах экономики»</w:t>
      </w:r>
      <w:r w:rsidRPr="00DE5D98">
        <w:rPr>
          <w:sz w:val="28"/>
          <w:szCs w:val="28"/>
        </w:rPr>
        <w:t xml:space="preserve"> использованы фактические данные, сформированные исполнительными органами государственной власти Ханты-Мансийского автономного округа – Югры. Показатель оценивался по итогам 201</w:t>
      </w:r>
      <w:r w:rsidR="00DE5D98" w:rsidRPr="00DE5D98">
        <w:rPr>
          <w:sz w:val="28"/>
          <w:szCs w:val="28"/>
        </w:rPr>
        <w:t>9</w:t>
      </w:r>
      <w:r w:rsidRPr="00DE5D98">
        <w:rPr>
          <w:sz w:val="28"/>
          <w:szCs w:val="28"/>
        </w:rPr>
        <w:t xml:space="preserve"> года по следующим критериям:</w:t>
      </w:r>
    </w:p>
    <w:p w:rsidR="0070006D" w:rsidRPr="00DE5D98" w:rsidRDefault="0070006D" w:rsidP="00B97071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DE5D98">
        <w:rPr>
          <w:sz w:val="28"/>
          <w:szCs w:val="28"/>
        </w:rPr>
        <w:t>1) количество инвестиционных проектов, реализуемых за счет частных инвестиций в сфере, не связанной с добычей углеводородов;</w:t>
      </w:r>
    </w:p>
    <w:p w:rsidR="0070006D" w:rsidRPr="00DE5D98" w:rsidRDefault="0070006D" w:rsidP="00B97071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DE5D98">
        <w:rPr>
          <w:sz w:val="28"/>
          <w:szCs w:val="28"/>
        </w:rPr>
        <w:t>2) количество рабочих мест, созданных в результате реализации за счет частных инвестиций инвестиционных проектов в сфере, не связанной с добычей углеводородов.</w:t>
      </w:r>
    </w:p>
    <w:p w:rsidR="00667450" w:rsidRPr="00DE5D98" w:rsidRDefault="00667450" w:rsidP="00B9707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DE5D98">
        <w:rPr>
          <w:sz w:val="28"/>
          <w:szCs w:val="28"/>
        </w:rPr>
        <w:t>Итоговый балл по показателю рассчитывается, как средняя оценка по критериям 1 и 2, максимально возможное количество баллов – 5 баллов</w:t>
      </w:r>
      <w:r w:rsidRPr="00DE5D98">
        <w:rPr>
          <w:rStyle w:val="afc"/>
          <w:sz w:val="28"/>
          <w:szCs w:val="28"/>
        </w:rPr>
        <w:footnoteReference w:id="5"/>
      </w:r>
      <w:r w:rsidRPr="00DE5D98">
        <w:rPr>
          <w:sz w:val="28"/>
          <w:szCs w:val="28"/>
        </w:rPr>
        <w:t xml:space="preserve">. </w:t>
      </w:r>
    </w:p>
    <w:p w:rsidR="00217639" w:rsidRPr="00BB1333" w:rsidRDefault="00217639" w:rsidP="001459D7">
      <w:pPr>
        <w:pStyle w:val="ConsPlusNormal"/>
        <w:jc w:val="both"/>
        <w:rPr>
          <w:highlight w:val="yellow"/>
        </w:rPr>
      </w:pPr>
    </w:p>
    <w:p w:rsidR="001459D7" w:rsidRPr="00DE5D98" w:rsidRDefault="001459D7" w:rsidP="001459D7">
      <w:pPr>
        <w:pStyle w:val="ConsPlusNormal"/>
        <w:jc w:val="both"/>
      </w:pPr>
      <w:r w:rsidRPr="00DE5D98">
        <w:t xml:space="preserve">Таблица </w:t>
      </w:r>
      <w:r w:rsidR="00D36FB2" w:rsidRPr="00DE5D98">
        <w:t>4</w:t>
      </w:r>
    </w:p>
    <w:p w:rsidR="00A731C9" w:rsidRPr="00DE5D98" w:rsidRDefault="00A731C9" w:rsidP="001459D7">
      <w:pPr>
        <w:pStyle w:val="ConsPlusNormal"/>
        <w:jc w:val="both"/>
      </w:pPr>
      <w:r w:rsidRPr="00DE5D98">
        <w:t>Оценка у</w:t>
      </w:r>
      <w:r w:rsidR="001459D7" w:rsidRPr="00DE5D98">
        <w:t>ровня развития инвестиционной деятельности в несырьевых секторах экономики</w:t>
      </w:r>
    </w:p>
    <w:p w:rsidR="00F33F41" w:rsidRDefault="001459D7" w:rsidP="001459D7">
      <w:pPr>
        <w:pStyle w:val="ConsPlusNormal"/>
        <w:jc w:val="both"/>
        <w:rPr>
          <w:highlight w:val="yellow"/>
        </w:rPr>
      </w:pPr>
      <w:r w:rsidRPr="00BB1333">
        <w:rPr>
          <w:highlight w:val="yellow"/>
        </w:rPr>
        <w:t xml:space="preserve"> </w:t>
      </w:r>
    </w:p>
    <w:tbl>
      <w:tblPr>
        <w:tblW w:w="7950" w:type="dxa"/>
        <w:jc w:val="center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445"/>
        <w:gridCol w:w="3195"/>
        <w:gridCol w:w="1376"/>
        <w:gridCol w:w="1272"/>
        <w:gridCol w:w="1721"/>
      </w:tblGrid>
      <w:tr w:rsidR="00683CD0" w:rsidRPr="00683CD0" w:rsidTr="00683CD0">
        <w:trPr>
          <w:trHeight w:val="27"/>
          <w:jc w:val="center"/>
        </w:trPr>
        <w:tc>
          <w:tcPr>
            <w:tcW w:w="432" w:type="dxa"/>
            <w:shd w:val="clear" w:color="auto" w:fill="00BDE2"/>
            <w:noWrap/>
            <w:vAlign w:val="center"/>
            <w:hideMark/>
          </w:tcPr>
          <w:p w:rsidR="00683CD0" w:rsidRPr="00683CD0" w:rsidRDefault="00683CD0" w:rsidP="00683CD0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  <w:t>№ п/п</w:t>
            </w:r>
          </w:p>
        </w:tc>
        <w:tc>
          <w:tcPr>
            <w:tcW w:w="3195" w:type="dxa"/>
            <w:shd w:val="clear" w:color="auto" w:fill="00BDE2"/>
            <w:noWrap/>
            <w:vAlign w:val="center"/>
            <w:hideMark/>
          </w:tcPr>
          <w:p w:rsidR="00683CD0" w:rsidRPr="00683CD0" w:rsidRDefault="00683CD0" w:rsidP="00683CD0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330" w:type="dxa"/>
            <w:shd w:val="clear" w:color="auto" w:fill="00BDE2"/>
            <w:vAlign w:val="center"/>
            <w:hideMark/>
          </w:tcPr>
          <w:p w:rsidR="00683CD0" w:rsidRPr="00683CD0" w:rsidRDefault="00683CD0" w:rsidP="00683CD0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  <w:t>Критерий 1 (балл)</w:t>
            </w:r>
          </w:p>
        </w:tc>
        <w:tc>
          <w:tcPr>
            <w:tcW w:w="1272" w:type="dxa"/>
            <w:shd w:val="clear" w:color="auto" w:fill="00BDE2"/>
            <w:vAlign w:val="center"/>
            <w:hideMark/>
          </w:tcPr>
          <w:p w:rsidR="00683CD0" w:rsidRPr="00683CD0" w:rsidRDefault="00683CD0" w:rsidP="00683CD0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  <w:t>Критерий 2 (балл)</w:t>
            </w:r>
          </w:p>
        </w:tc>
        <w:tc>
          <w:tcPr>
            <w:tcW w:w="1721" w:type="dxa"/>
            <w:shd w:val="clear" w:color="auto" w:fill="00BDE2"/>
            <w:vAlign w:val="center"/>
            <w:hideMark/>
          </w:tcPr>
          <w:p w:rsidR="00683CD0" w:rsidRPr="00683CD0" w:rsidRDefault="00683CD0" w:rsidP="00683CD0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  <w:t>Средний балл</w:t>
            </w:r>
          </w:p>
        </w:tc>
      </w:tr>
      <w:tr w:rsidR="00683CD0" w:rsidRPr="00683CD0" w:rsidTr="00683CD0">
        <w:trPr>
          <w:trHeight w:val="27"/>
          <w:jc w:val="center"/>
        </w:trPr>
        <w:tc>
          <w:tcPr>
            <w:tcW w:w="43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683CD0">
              <w:rPr>
                <w:rFonts w:eastAsia="Times New Roman"/>
                <w:sz w:val="16"/>
                <w:szCs w:val="24"/>
                <w:lang w:eastAsia="ru-RU"/>
              </w:rPr>
              <w:t>Нижневартовск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5,0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5,0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5,0</w:t>
            </w:r>
          </w:p>
        </w:tc>
      </w:tr>
      <w:tr w:rsidR="00683CD0" w:rsidRPr="00683CD0" w:rsidTr="00683CD0">
        <w:trPr>
          <w:trHeight w:val="27"/>
          <w:jc w:val="center"/>
        </w:trPr>
        <w:tc>
          <w:tcPr>
            <w:tcW w:w="43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683CD0">
              <w:rPr>
                <w:rFonts w:eastAsia="Times New Roman"/>
                <w:sz w:val="16"/>
                <w:szCs w:val="24"/>
                <w:lang w:eastAsia="ru-RU"/>
              </w:rPr>
              <w:t>Сургут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5,0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5,0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5,0</w:t>
            </w:r>
          </w:p>
        </w:tc>
      </w:tr>
      <w:tr w:rsidR="00683CD0" w:rsidRPr="00683CD0" w:rsidTr="00683CD0">
        <w:trPr>
          <w:trHeight w:val="27"/>
          <w:jc w:val="center"/>
        </w:trPr>
        <w:tc>
          <w:tcPr>
            <w:tcW w:w="43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683CD0">
              <w:rPr>
                <w:rFonts w:eastAsia="Times New Roman"/>
                <w:sz w:val="16"/>
                <w:szCs w:val="24"/>
                <w:lang w:eastAsia="ru-RU"/>
              </w:rPr>
              <w:t>Ханты-Мансийск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5,0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4,0</w:t>
            </w:r>
          </w:p>
        </w:tc>
      </w:tr>
      <w:tr w:rsidR="00683CD0" w:rsidRPr="00683CD0" w:rsidTr="00683CD0">
        <w:trPr>
          <w:trHeight w:val="27"/>
          <w:jc w:val="center"/>
        </w:trPr>
        <w:tc>
          <w:tcPr>
            <w:tcW w:w="43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683CD0">
              <w:rPr>
                <w:rFonts w:eastAsia="Times New Roman"/>
                <w:sz w:val="16"/>
                <w:szCs w:val="24"/>
                <w:lang w:eastAsia="ru-RU"/>
              </w:rPr>
              <w:t>Когалым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5,0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4,0</w:t>
            </w:r>
          </w:p>
        </w:tc>
      </w:tr>
      <w:tr w:rsidR="00683CD0" w:rsidRPr="00683CD0" w:rsidTr="00683CD0">
        <w:trPr>
          <w:trHeight w:val="27"/>
          <w:jc w:val="center"/>
        </w:trPr>
        <w:tc>
          <w:tcPr>
            <w:tcW w:w="43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683CD0">
              <w:rPr>
                <w:rFonts w:eastAsia="Times New Roman"/>
                <w:sz w:val="16"/>
                <w:szCs w:val="24"/>
                <w:lang w:eastAsia="ru-RU"/>
              </w:rPr>
              <w:t>Нефтеюганск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5,0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4,0</w:t>
            </w:r>
          </w:p>
        </w:tc>
      </w:tr>
      <w:tr w:rsidR="00683CD0" w:rsidRPr="00683CD0" w:rsidTr="00683CD0">
        <w:trPr>
          <w:trHeight w:val="27"/>
          <w:jc w:val="center"/>
        </w:trPr>
        <w:tc>
          <w:tcPr>
            <w:tcW w:w="43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6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683CD0">
              <w:rPr>
                <w:rFonts w:eastAsia="Times New Roman"/>
                <w:sz w:val="16"/>
                <w:szCs w:val="24"/>
                <w:lang w:eastAsia="ru-RU"/>
              </w:rPr>
              <w:t>Березовский район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4,0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4,0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4,0</w:t>
            </w:r>
          </w:p>
        </w:tc>
      </w:tr>
      <w:tr w:rsidR="00683CD0" w:rsidRPr="00683CD0" w:rsidTr="00683CD0">
        <w:trPr>
          <w:trHeight w:val="27"/>
          <w:jc w:val="center"/>
        </w:trPr>
        <w:tc>
          <w:tcPr>
            <w:tcW w:w="43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7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683CD0">
              <w:rPr>
                <w:rFonts w:eastAsia="Times New Roman"/>
                <w:sz w:val="16"/>
                <w:szCs w:val="24"/>
                <w:lang w:eastAsia="ru-RU"/>
              </w:rPr>
              <w:t>Нижневартовский район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4,0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4,0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4,0</w:t>
            </w:r>
          </w:p>
        </w:tc>
      </w:tr>
      <w:tr w:rsidR="00683CD0" w:rsidRPr="00683CD0" w:rsidTr="00683CD0">
        <w:trPr>
          <w:trHeight w:val="27"/>
          <w:jc w:val="center"/>
        </w:trPr>
        <w:tc>
          <w:tcPr>
            <w:tcW w:w="43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8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683CD0">
              <w:rPr>
                <w:rFonts w:eastAsia="Times New Roman"/>
                <w:sz w:val="16"/>
                <w:szCs w:val="24"/>
                <w:lang w:eastAsia="ru-RU"/>
              </w:rPr>
              <w:t>Пыть-Ях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2,0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5,0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3,5</w:t>
            </w:r>
          </w:p>
        </w:tc>
      </w:tr>
      <w:tr w:rsidR="00683CD0" w:rsidRPr="00683CD0" w:rsidTr="00683CD0">
        <w:trPr>
          <w:trHeight w:val="27"/>
          <w:jc w:val="center"/>
        </w:trPr>
        <w:tc>
          <w:tcPr>
            <w:tcW w:w="43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9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683CD0">
              <w:rPr>
                <w:rFonts w:eastAsia="Times New Roman"/>
                <w:sz w:val="16"/>
                <w:szCs w:val="24"/>
                <w:lang w:eastAsia="ru-RU"/>
              </w:rPr>
              <w:t>Радужный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4,0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3,5</w:t>
            </w:r>
          </w:p>
        </w:tc>
      </w:tr>
      <w:tr w:rsidR="00683CD0" w:rsidRPr="00683CD0" w:rsidTr="00683CD0">
        <w:trPr>
          <w:trHeight w:val="27"/>
          <w:jc w:val="center"/>
        </w:trPr>
        <w:tc>
          <w:tcPr>
            <w:tcW w:w="43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10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683CD0">
              <w:rPr>
                <w:rFonts w:eastAsia="Times New Roman"/>
                <w:sz w:val="16"/>
                <w:szCs w:val="24"/>
                <w:lang w:eastAsia="ru-RU"/>
              </w:rPr>
              <w:t>Югорск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4,0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3,5</w:t>
            </w:r>
          </w:p>
        </w:tc>
      </w:tr>
      <w:tr w:rsidR="00683CD0" w:rsidRPr="00683CD0" w:rsidTr="00683CD0">
        <w:trPr>
          <w:trHeight w:val="27"/>
          <w:jc w:val="center"/>
        </w:trPr>
        <w:tc>
          <w:tcPr>
            <w:tcW w:w="43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11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683CD0">
              <w:rPr>
                <w:rFonts w:eastAsia="Times New Roman"/>
                <w:sz w:val="16"/>
                <w:szCs w:val="24"/>
                <w:lang w:eastAsia="ru-RU"/>
              </w:rPr>
              <w:t>Белоярский район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4,0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3,5</w:t>
            </w:r>
          </w:p>
        </w:tc>
      </w:tr>
      <w:tr w:rsidR="00683CD0" w:rsidRPr="00683CD0" w:rsidTr="00683CD0">
        <w:trPr>
          <w:trHeight w:val="27"/>
          <w:jc w:val="center"/>
        </w:trPr>
        <w:tc>
          <w:tcPr>
            <w:tcW w:w="43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12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683CD0">
              <w:rPr>
                <w:rFonts w:eastAsia="Times New Roman"/>
                <w:sz w:val="16"/>
                <w:szCs w:val="24"/>
                <w:lang w:eastAsia="ru-RU"/>
              </w:rPr>
              <w:t>Октябрьский район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5,0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2,0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3,5</w:t>
            </w:r>
          </w:p>
        </w:tc>
      </w:tr>
      <w:tr w:rsidR="00683CD0" w:rsidRPr="00683CD0" w:rsidTr="00683CD0">
        <w:trPr>
          <w:trHeight w:val="27"/>
          <w:jc w:val="center"/>
        </w:trPr>
        <w:tc>
          <w:tcPr>
            <w:tcW w:w="43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13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683CD0">
              <w:rPr>
                <w:rFonts w:eastAsia="Times New Roman"/>
                <w:sz w:val="16"/>
                <w:szCs w:val="24"/>
                <w:lang w:eastAsia="ru-RU"/>
              </w:rPr>
              <w:t>Лангепас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4,0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2,0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3,0</w:t>
            </w:r>
          </w:p>
        </w:tc>
      </w:tr>
      <w:tr w:rsidR="00683CD0" w:rsidRPr="00683CD0" w:rsidTr="00683CD0">
        <w:trPr>
          <w:trHeight w:val="27"/>
          <w:jc w:val="center"/>
        </w:trPr>
        <w:tc>
          <w:tcPr>
            <w:tcW w:w="43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14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683CD0">
              <w:rPr>
                <w:rFonts w:eastAsia="Times New Roman"/>
                <w:sz w:val="16"/>
                <w:szCs w:val="24"/>
                <w:lang w:eastAsia="ru-RU"/>
              </w:rPr>
              <w:t>Нягань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2,0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4,0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3,0</w:t>
            </w:r>
          </w:p>
        </w:tc>
      </w:tr>
      <w:tr w:rsidR="00683CD0" w:rsidRPr="00683CD0" w:rsidTr="00683CD0">
        <w:trPr>
          <w:trHeight w:val="27"/>
          <w:jc w:val="center"/>
        </w:trPr>
        <w:tc>
          <w:tcPr>
            <w:tcW w:w="43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15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683CD0">
              <w:rPr>
                <w:rFonts w:eastAsia="Times New Roman"/>
                <w:sz w:val="16"/>
                <w:szCs w:val="24"/>
                <w:lang w:eastAsia="ru-RU"/>
              </w:rPr>
              <w:t>Урай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3,0</w:t>
            </w:r>
          </w:p>
        </w:tc>
      </w:tr>
      <w:tr w:rsidR="00683CD0" w:rsidRPr="00683CD0" w:rsidTr="00683CD0">
        <w:trPr>
          <w:trHeight w:val="27"/>
          <w:jc w:val="center"/>
        </w:trPr>
        <w:tc>
          <w:tcPr>
            <w:tcW w:w="43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16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683CD0">
              <w:rPr>
                <w:rFonts w:eastAsia="Times New Roman"/>
                <w:sz w:val="16"/>
                <w:szCs w:val="24"/>
                <w:lang w:eastAsia="ru-RU"/>
              </w:rPr>
              <w:t>Нефтеюганский район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4,0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2,0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3,0</w:t>
            </w:r>
          </w:p>
        </w:tc>
      </w:tr>
      <w:tr w:rsidR="00683CD0" w:rsidRPr="00683CD0" w:rsidTr="00683CD0">
        <w:trPr>
          <w:trHeight w:val="27"/>
          <w:jc w:val="center"/>
        </w:trPr>
        <w:tc>
          <w:tcPr>
            <w:tcW w:w="43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17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683CD0">
              <w:rPr>
                <w:rFonts w:eastAsia="Times New Roman"/>
                <w:sz w:val="16"/>
                <w:szCs w:val="24"/>
                <w:lang w:eastAsia="ru-RU"/>
              </w:rPr>
              <w:t>Советский район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3,0</w:t>
            </w:r>
          </w:p>
        </w:tc>
      </w:tr>
      <w:tr w:rsidR="00683CD0" w:rsidRPr="00683CD0" w:rsidTr="00683CD0">
        <w:trPr>
          <w:trHeight w:val="27"/>
          <w:jc w:val="center"/>
        </w:trPr>
        <w:tc>
          <w:tcPr>
            <w:tcW w:w="43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18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683CD0">
              <w:rPr>
                <w:rFonts w:eastAsia="Times New Roman"/>
                <w:sz w:val="16"/>
                <w:szCs w:val="24"/>
                <w:lang w:eastAsia="ru-RU"/>
              </w:rPr>
              <w:t>Сургутский район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5,0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1,0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3,0</w:t>
            </w:r>
          </w:p>
        </w:tc>
      </w:tr>
      <w:tr w:rsidR="00683CD0" w:rsidRPr="00683CD0" w:rsidTr="00683CD0">
        <w:trPr>
          <w:trHeight w:val="27"/>
          <w:jc w:val="center"/>
        </w:trPr>
        <w:tc>
          <w:tcPr>
            <w:tcW w:w="43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19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683CD0">
              <w:rPr>
                <w:rFonts w:eastAsia="Times New Roman"/>
                <w:sz w:val="16"/>
                <w:szCs w:val="24"/>
                <w:lang w:eastAsia="ru-RU"/>
              </w:rPr>
              <w:t>Мегион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2,0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2,5</w:t>
            </w:r>
          </w:p>
        </w:tc>
      </w:tr>
      <w:tr w:rsidR="00683CD0" w:rsidRPr="00683CD0" w:rsidTr="00683CD0">
        <w:trPr>
          <w:trHeight w:val="27"/>
          <w:jc w:val="center"/>
        </w:trPr>
        <w:tc>
          <w:tcPr>
            <w:tcW w:w="43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20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683CD0">
              <w:rPr>
                <w:rFonts w:eastAsia="Times New Roman"/>
                <w:sz w:val="16"/>
                <w:szCs w:val="24"/>
                <w:lang w:eastAsia="ru-RU"/>
              </w:rPr>
              <w:t>Ханты-Мансийский район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2,0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2,5</w:t>
            </w:r>
          </w:p>
        </w:tc>
      </w:tr>
      <w:tr w:rsidR="00683CD0" w:rsidRPr="00683CD0" w:rsidTr="00683CD0">
        <w:trPr>
          <w:trHeight w:val="27"/>
          <w:jc w:val="center"/>
        </w:trPr>
        <w:tc>
          <w:tcPr>
            <w:tcW w:w="43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21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683CD0">
              <w:rPr>
                <w:rFonts w:eastAsia="Times New Roman"/>
                <w:sz w:val="16"/>
                <w:szCs w:val="24"/>
                <w:lang w:eastAsia="ru-RU"/>
              </w:rPr>
              <w:t>Покачи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2,0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2,0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2,0</w:t>
            </w:r>
          </w:p>
        </w:tc>
      </w:tr>
      <w:tr w:rsidR="00683CD0" w:rsidRPr="00683CD0" w:rsidTr="00683CD0">
        <w:trPr>
          <w:trHeight w:val="27"/>
          <w:jc w:val="center"/>
        </w:trPr>
        <w:tc>
          <w:tcPr>
            <w:tcW w:w="43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22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  <w:r w:rsidRPr="00683CD0">
              <w:rPr>
                <w:rFonts w:eastAsia="Times New Roman"/>
                <w:sz w:val="16"/>
                <w:szCs w:val="24"/>
                <w:lang w:eastAsia="ru-RU"/>
              </w:rPr>
              <w:t>Кондинский район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3,0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1,0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683CD0" w:rsidRPr="00683CD0" w:rsidRDefault="00683CD0" w:rsidP="00683CD0">
            <w:pPr>
              <w:spacing w:after="0" w:line="240" w:lineRule="auto"/>
              <w:ind w:firstLineChars="600" w:firstLine="960"/>
              <w:rPr>
                <w:rFonts w:eastAsia="Times New Roman"/>
                <w:color w:val="000000"/>
                <w:sz w:val="16"/>
                <w:szCs w:val="22"/>
                <w:lang w:eastAsia="ru-RU"/>
              </w:rPr>
            </w:pPr>
            <w:r w:rsidRPr="00683CD0">
              <w:rPr>
                <w:rFonts w:eastAsia="Times New Roman"/>
                <w:color w:val="000000"/>
                <w:sz w:val="16"/>
                <w:szCs w:val="22"/>
                <w:lang w:eastAsia="ru-RU"/>
              </w:rPr>
              <w:t>2,0</w:t>
            </w:r>
          </w:p>
        </w:tc>
      </w:tr>
    </w:tbl>
    <w:p w:rsidR="00774C5E" w:rsidRDefault="00774C5E" w:rsidP="001459D7">
      <w:pPr>
        <w:pStyle w:val="ConsPlusNormal"/>
        <w:jc w:val="both"/>
        <w:rPr>
          <w:highlight w:val="yellow"/>
        </w:rPr>
      </w:pPr>
    </w:p>
    <w:p w:rsidR="00857FE0" w:rsidRPr="00F33F41" w:rsidRDefault="00DE39E5" w:rsidP="00B97071">
      <w:pPr>
        <w:ind w:firstLine="709"/>
        <w:contextualSpacing/>
        <w:jc w:val="both"/>
      </w:pPr>
      <w:r w:rsidRPr="00F33F41">
        <w:t>Максимальное</w:t>
      </w:r>
      <w:r w:rsidR="00217639" w:rsidRPr="00F33F41">
        <w:t xml:space="preserve"> количество баллов по показателю «Уровень развития инвестиционной деятельности в несырьевых секторах экономики» получили город Нижневарт</w:t>
      </w:r>
      <w:r w:rsidRPr="00F33F41">
        <w:t>овск и город Сургут (</w:t>
      </w:r>
      <w:r w:rsidR="00217639" w:rsidRPr="00F33F41">
        <w:t>по 5 баллов</w:t>
      </w:r>
      <w:r w:rsidRPr="00F33F41">
        <w:t>)</w:t>
      </w:r>
      <w:r w:rsidR="00217639" w:rsidRPr="00F33F41">
        <w:t xml:space="preserve">. </w:t>
      </w:r>
    </w:p>
    <w:p w:rsidR="00857FE0" w:rsidRPr="00F33F41" w:rsidRDefault="00B05901" w:rsidP="00B97071">
      <w:pPr>
        <w:ind w:firstLine="709"/>
        <w:contextualSpacing/>
        <w:jc w:val="both"/>
      </w:pPr>
      <w:r w:rsidRPr="00F33F41">
        <w:t>В</w:t>
      </w:r>
      <w:r w:rsidR="00217639" w:rsidRPr="00F33F41">
        <w:t xml:space="preserve"> городе </w:t>
      </w:r>
      <w:r w:rsidRPr="00F33F41">
        <w:t>Нижневартовске</w:t>
      </w:r>
      <w:r w:rsidR="00217639" w:rsidRPr="00F33F41">
        <w:t xml:space="preserve"> </w:t>
      </w:r>
      <w:r w:rsidR="00DE39E5" w:rsidRPr="00F33F41">
        <w:t>за счет частных инвестиций</w:t>
      </w:r>
      <w:r w:rsidR="00A8453F" w:rsidRPr="00F33F41">
        <w:t xml:space="preserve"> реализуется </w:t>
      </w:r>
      <w:r w:rsidR="00F33F41" w:rsidRPr="00F33F41">
        <w:t>273</w:t>
      </w:r>
      <w:r w:rsidR="00A8453F" w:rsidRPr="00F33F41">
        <w:t xml:space="preserve"> инвестиционных проектов, не связанных с добычей углеводородов </w:t>
      </w:r>
      <w:r w:rsidR="00217639" w:rsidRPr="00F33F41">
        <w:t>(</w:t>
      </w:r>
      <w:r w:rsidR="00A8453F" w:rsidRPr="00F33F41">
        <w:t xml:space="preserve">за счет реализации инвестиционных проектов создано </w:t>
      </w:r>
      <w:r w:rsidR="00F33F41" w:rsidRPr="00F33F41">
        <w:t xml:space="preserve">1865 </w:t>
      </w:r>
      <w:r w:rsidR="00A8453F" w:rsidRPr="00F33F41">
        <w:t>рабочих мест</w:t>
      </w:r>
      <w:r w:rsidR="00DC6680" w:rsidRPr="00F33F41">
        <w:t>)</w:t>
      </w:r>
      <w:r w:rsidR="00A8453F" w:rsidRPr="00F33F41">
        <w:t>.</w:t>
      </w:r>
      <w:r w:rsidR="00857FE0" w:rsidRPr="00F33F41">
        <w:t xml:space="preserve"> </w:t>
      </w:r>
    </w:p>
    <w:p w:rsidR="002255D9" w:rsidRPr="00F33F41" w:rsidRDefault="00BF3B91" w:rsidP="00B97071">
      <w:pPr>
        <w:shd w:val="clear" w:color="auto" w:fill="FFFFFF"/>
        <w:tabs>
          <w:tab w:val="left" w:pos="567"/>
        </w:tabs>
        <w:ind w:firstLine="709"/>
        <w:contextualSpacing/>
        <w:jc w:val="both"/>
      </w:pPr>
      <w:r w:rsidRPr="00F33F41">
        <w:t>В городе Сур</w:t>
      </w:r>
      <w:r w:rsidR="00DE39E5" w:rsidRPr="00F33F41">
        <w:t>гуте за счет частных инвестиций</w:t>
      </w:r>
      <w:r w:rsidRPr="00F33F41">
        <w:t xml:space="preserve"> реализуется </w:t>
      </w:r>
      <w:r w:rsidR="00F33F41" w:rsidRPr="00F33F41">
        <w:t xml:space="preserve">290 </w:t>
      </w:r>
      <w:r w:rsidRPr="00F33F41">
        <w:t xml:space="preserve">инвестиционных проектов, не связанных с добычей углеводородов (за счет реализации инвестиционных проектов создано 5 </w:t>
      </w:r>
      <w:r w:rsidR="00F33F41" w:rsidRPr="00F33F41">
        <w:t>197</w:t>
      </w:r>
      <w:r w:rsidRPr="00F33F41">
        <w:t xml:space="preserve"> рабочих мест</w:t>
      </w:r>
      <w:r w:rsidR="00F921FB" w:rsidRPr="00F33F41">
        <w:t xml:space="preserve">. </w:t>
      </w:r>
    </w:p>
    <w:p w:rsidR="005D1844" w:rsidRPr="00F33F41" w:rsidRDefault="005D1844" w:rsidP="005D1844">
      <w:pPr>
        <w:ind w:firstLine="709"/>
        <w:contextualSpacing/>
        <w:jc w:val="both"/>
      </w:pPr>
      <w:r w:rsidRPr="00F33F41">
        <w:t>Наименьшее количество баллов по показателю «Уровень развития инвестиционной деятельности в несырьевых секторах экономики» п</w:t>
      </w:r>
      <w:r w:rsidR="00E9599E">
        <w:t>олучил</w:t>
      </w:r>
      <w:r w:rsidR="00774C5E">
        <w:t>и</w:t>
      </w:r>
      <w:r w:rsidRPr="00F33F41">
        <w:t xml:space="preserve"> город</w:t>
      </w:r>
      <w:r w:rsidR="00774C5E">
        <w:t xml:space="preserve"> </w:t>
      </w:r>
      <w:proofErr w:type="spellStart"/>
      <w:r w:rsidR="00F33F41" w:rsidRPr="00F33F41">
        <w:t>Покачи</w:t>
      </w:r>
      <w:proofErr w:type="spellEnd"/>
      <w:r w:rsidR="00BF7778">
        <w:t xml:space="preserve"> и </w:t>
      </w:r>
      <w:proofErr w:type="spellStart"/>
      <w:r w:rsidR="00BF7778">
        <w:t>Кондинский</w:t>
      </w:r>
      <w:proofErr w:type="spellEnd"/>
      <w:r w:rsidR="00BF7778">
        <w:t xml:space="preserve"> район</w:t>
      </w:r>
      <w:r w:rsidRPr="00F33F41">
        <w:t xml:space="preserve">. </w:t>
      </w:r>
    </w:p>
    <w:p w:rsidR="00F32D5C" w:rsidRPr="00E86164" w:rsidRDefault="00F32D5C" w:rsidP="00F32D5C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11" w:name="_Toc41059408"/>
      <w:r w:rsidRPr="00E86164">
        <w:rPr>
          <w:rFonts w:ascii="Times New Roman" w:hAnsi="Times New Roman"/>
          <w:i w:val="0"/>
        </w:rPr>
        <w:t>2.1.6. Показатель 6 «Оценка предпринимательским сообществом инвестиционного климата муниципального образования»</w:t>
      </w:r>
      <w:bookmarkEnd w:id="11"/>
    </w:p>
    <w:p w:rsidR="00F32D5C" w:rsidRPr="00E86164" w:rsidRDefault="00F32D5C" w:rsidP="00F32D5C">
      <w:pPr>
        <w:pStyle w:val="S"/>
        <w:spacing w:line="276" w:lineRule="auto"/>
        <w:rPr>
          <w:rFonts w:eastAsia="Calibri"/>
          <w:sz w:val="28"/>
          <w:szCs w:val="28"/>
          <w:lang w:eastAsia="en-US"/>
        </w:rPr>
      </w:pPr>
      <w:r w:rsidRPr="00E86164">
        <w:rPr>
          <w:rFonts w:eastAsia="Calibri"/>
          <w:sz w:val="28"/>
          <w:szCs w:val="28"/>
          <w:lang w:eastAsia="en-US"/>
        </w:rPr>
        <w:t xml:space="preserve">Для расчета показателя «Оценка предпринимательским сообществом инвестиционного климата муниципального образования» использованы результаты опроса представителей бизнеса, проведенного Оператором Рейтинга. </w:t>
      </w:r>
    </w:p>
    <w:p w:rsidR="00F32D5C" w:rsidRPr="00E86164" w:rsidRDefault="00F32D5C" w:rsidP="004352FF">
      <w:pPr>
        <w:pStyle w:val="ConsPlusNormal"/>
        <w:spacing w:line="276" w:lineRule="auto"/>
        <w:jc w:val="both"/>
        <w:rPr>
          <w:sz w:val="28"/>
          <w:szCs w:val="28"/>
        </w:rPr>
      </w:pPr>
      <w:r w:rsidRPr="00E86164">
        <w:rPr>
          <w:sz w:val="28"/>
          <w:szCs w:val="28"/>
        </w:rPr>
        <w:tab/>
        <w:t xml:space="preserve">В целях обеспечения пропорциональности выборки и формирования перечня респондентов, органами местного самоуправления муниципальных образований в адрес Оператора Рейтинга направлены списки кандидатур из числа представителей предпринимательского сообщества в количестве свыше 500 человек. Число кандидатур от каждого муниципального образования составило 1% от общего числа малых и средних предприятий, зарегистрированных на территории муниципального образования. Представителям бизнеса направлены анкеты посредством электронной почты, проведены телефонные переговоры, предложено участие в онлайн-анкетировании.  Кроме того, на официальном сайте Оператора организован онлайн-опрос. Общее количество респондентов, принявших участие в опросе, составило </w:t>
      </w:r>
      <w:r w:rsidR="00E86164" w:rsidRPr="00E86164">
        <w:rPr>
          <w:sz w:val="28"/>
          <w:szCs w:val="28"/>
        </w:rPr>
        <w:t>1 270</w:t>
      </w:r>
      <w:r w:rsidR="004352FF" w:rsidRPr="00E86164">
        <w:rPr>
          <w:sz w:val="28"/>
          <w:szCs w:val="28"/>
        </w:rPr>
        <w:t xml:space="preserve"> </w:t>
      </w:r>
      <w:r w:rsidRPr="00E86164">
        <w:rPr>
          <w:sz w:val="28"/>
          <w:szCs w:val="28"/>
        </w:rPr>
        <w:t>человек.</w:t>
      </w:r>
    </w:p>
    <w:p w:rsidR="00F32D5C" w:rsidRPr="00E86164" w:rsidRDefault="00F32D5C" w:rsidP="004352FF">
      <w:pPr>
        <w:pStyle w:val="ConsPlusNormal"/>
        <w:spacing w:line="276" w:lineRule="auto"/>
        <w:ind w:firstLine="709"/>
        <w:jc w:val="both"/>
        <w:rPr>
          <w:rFonts w:eastAsia="Times New Roman"/>
          <w:spacing w:val="2"/>
          <w:sz w:val="28"/>
          <w:szCs w:val="28"/>
          <w:lang w:eastAsia="ru-RU"/>
        </w:rPr>
      </w:pPr>
      <w:r w:rsidRPr="00E86164">
        <w:rPr>
          <w:rFonts w:eastAsia="Times New Roman"/>
          <w:spacing w:val="2"/>
          <w:sz w:val="28"/>
          <w:szCs w:val="28"/>
          <w:lang w:eastAsia="ru-RU"/>
        </w:rPr>
        <w:t>Респонденты оценивали инвестиционный климат муниципального образования по следующим критериям:</w:t>
      </w:r>
    </w:p>
    <w:p w:rsidR="00F32D5C" w:rsidRPr="00E86164" w:rsidRDefault="00F32D5C" w:rsidP="004352FF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86164">
        <w:rPr>
          <w:sz w:val="28"/>
          <w:szCs w:val="28"/>
        </w:rPr>
        <w:t xml:space="preserve">1) оценка инвестиционного климата в муниципальном образовании; </w:t>
      </w:r>
    </w:p>
    <w:p w:rsidR="00F32D5C" w:rsidRPr="00E86164" w:rsidRDefault="00F32D5C" w:rsidP="004352FF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86164">
        <w:rPr>
          <w:sz w:val="28"/>
          <w:szCs w:val="28"/>
        </w:rPr>
        <w:t>2) доступность инвестиционных площадок (свободные земельные участки, производственные помещения) на территории муниципального образования, предлагаемых для реализации инвестиционных проектов;</w:t>
      </w:r>
    </w:p>
    <w:p w:rsidR="00F32D5C" w:rsidRPr="00E86164" w:rsidRDefault="00F32D5C" w:rsidP="004352FF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86164">
        <w:rPr>
          <w:sz w:val="28"/>
          <w:szCs w:val="28"/>
        </w:rPr>
        <w:t>3) наличие мер защиты прав инвесторов;</w:t>
      </w:r>
    </w:p>
    <w:p w:rsidR="00F32D5C" w:rsidRPr="00E86164" w:rsidRDefault="00825138" w:rsidP="004352FF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86164">
        <w:rPr>
          <w:sz w:val="28"/>
          <w:szCs w:val="28"/>
        </w:rPr>
        <w:t xml:space="preserve">4) </w:t>
      </w:r>
      <w:r w:rsidR="00F32D5C" w:rsidRPr="00E86164">
        <w:rPr>
          <w:sz w:val="28"/>
          <w:szCs w:val="28"/>
        </w:rPr>
        <w:t>наличие механизмов поддержки инвестиционной деятельности в муниципальном образовании;</w:t>
      </w:r>
    </w:p>
    <w:p w:rsidR="00F32D5C" w:rsidRPr="00E86164" w:rsidRDefault="00F32D5C" w:rsidP="004352FF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86164">
        <w:rPr>
          <w:sz w:val="28"/>
          <w:szCs w:val="28"/>
        </w:rPr>
        <w:t xml:space="preserve">5) наличие канала прямой связи инвесторов и руководства муниципального образования. </w:t>
      </w:r>
    </w:p>
    <w:p w:rsidR="00F32D5C" w:rsidRDefault="00F32D5C" w:rsidP="00F32D5C">
      <w:pPr>
        <w:pStyle w:val="af0"/>
        <w:jc w:val="both"/>
        <w:rPr>
          <w:highlight w:val="yellow"/>
        </w:rPr>
      </w:pPr>
    </w:p>
    <w:p w:rsidR="00C83E6F" w:rsidRDefault="00C83E6F" w:rsidP="00F32D5C">
      <w:pPr>
        <w:pStyle w:val="af0"/>
        <w:jc w:val="both"/>
        <w:rPr>
          <w:highlight w:val="yellow"/>
        </w:rPr>
      </w:pPr>
    </w:p>
    <w:p w:rsidR="00F32D5C" w:rsidRPr="00E86164" w:rsidRDefault="00F32D5C" w:rsidP="00F32D5C">
      <w:pPr>
        <w:pStyle w:val="af0"/>
        <w:jc w:val="both"/>
      </w:pPr>
      <w:r w:rsidRPr="00E86164">
        <w:t xml:space="preserve">Таблица </w:t>
      </w:r>
      <w:r w:rsidR="00D36FB2" w:rsidRPr="00E86164">
        <w:t>5</w:t>
      </w:r>
    </w:p>
    <w:p w:rsidR="00F32D5C" w:rsidRDefault="00F32D5C" w:rsidP="00F32D5C">
      <w:pPr>
        <w:pStyle w:val="af0"/>
        <w:jc w:val="both"/>
      </w:pPr>
      <w:r w:rsidRPr="00E86164">
        <w:t xml:space="preserve">Оценка предпринимательским сообществом инвестиционного климата муниципального образования </w:t>
      </w:r>
    </w:p>
    <w:p w:rsidR="00571C27" w:rsidRDefault="00571C27" w:rsidP="00F32D5C">
      <w:pPr>
        <w:pStyle w:val="af0"/>
        <w:jc w:val="both"/>
      </w:pPr>
    </w:p>
    <w:tbl>
      <w:tblPr>
        <w:tblW w:w="9033" w:type="dxa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754"/>
        <w:gridCol w:w="3680"/>
        <w:gridCol w:w="754"/>
        <w:gridCol w:w="754"/>
        <w:gridCol w:w="754"/>
        <w:gridCol w:w="754"/>
        <w:gridCol w:w="754"/>
        <w:gridCol w:w="829"/>
      </w:tblGrid>
      <w:tr w:rsidR="00571C27" w:rsidRPr="00323982" w:rsidTr="00323982">
        <w:trPr>
          <w:trHeight w:val="22"/>
        </w:trPr>
        <w:tc>
          <w:tcPr>
            <w:tcW w:w="754" w:type="dxa"/>
            <w:shd w:val="clear" w:color="auto" w:fill="00BDE2"/>
            <w:vAlign w:val="center"/>
            <w:hideMark/>
          </w:tcPr>
          <w:p w:rsidR="00571C27" w:rsidRPr="00323982" w:rsidRDefault="00571C27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  <w:t>№ п/п</w:t>
            </w:r>
          </w:p>
        </w:tc>
        <w:tc>
          <w:tcPr>
            <w:tcW w:w="3680" w:type="dxa"/>
            <w:shd w:val="clear" w:color="auto" w:fill="00BDE2"/>
            <w:vAlign w:val="center"/>
            <w:hideMark/>
          </w:tcPr>
          <w:p w:rsidR="00571C27" w:rsidRPr="00323982" w:rsidRDefault="00571C27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754" w:type="dxa"/>
            <w:shd w:val="clear" w:color="auto" w:fill="00BDE2"/>
            <w:vAlign w:val="center"/>
            <w:hideMark/>
          </w:tcPr>
          <w:p w:rsidR="00571C27" w:rsidRPr="00323982" w:rsidRDefault="00571C27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  <w:t>К.1</w:t>
            </w:r>
          </w:p>
        </w:tc>
        <w:tc>
          <w:tcPr>
            <w:tcW w:w="754" w:type="dxa"/>
            <w:shd w:val="clear" w:color="auto" w:fill="00BDE2"/>
            <w:vAlign w:val="center"/>
            <w:hideMark/>
          </w:tcPr>
          <w:p w:rsidR="00571C27" w:rsidRPr="00323982" w:rsidRDefault="00571C27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  <w:t>К.2</w:t>
            </w:r>
          </w:p>
        </w:tc>
        <w:tc>
          <w:tcPr>
            <w:tcW w:w="754" w:type="dxa"/>
            <w:shd w:val="clear" w:color="auto" w:fill="00BDE2"/>
            <w:vAlign w:val="center"/>
            <w:hideMark/>
          </w:tcPr>
          <w:p w:rsidR="00571C27" w:rsidRPr="00323982" w:rsidRDefault="00571C27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  <w:t>К.3</w:t>
            </w:r>
          </w:p>
        </w:tc>
        <w:tc>
          <w:tcPr>
            <w:tcW w:w="754" w:type="dxa"/>
            <w:shd w:val="clear" w:color="auto" w:fill="00BDE2"/>
            <w:vAlign w:val="center"/>
            <w:hideMark/>
          </w:tcPr>
          <w:p w:rsidR="00571C27" w:rsidRPr="00323982" w:rsidRDefault="00571C27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  <w:t>К.4</w:t>
            </w:r>
          </w:p>
        </w:tc>
        <w:tc>
          <w:tcPr>
            <w:tcW w:w="754" w:type="dxa"/>
            <w:shd w:val="clear" w:color="auto" w:fill="00BDE2"/>
            <w:vAlign w:val="center"/>
            <w:hideMark/>
          </w:tcPr>
          <w:p w:rsidR="00571C27" w:rsidRPr="00323982" w:rsidRDefault="00571C27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  <w:t>К.5</w:t>
            </w:r>
          </w:p>
        </w:tc>
        <w:tc>
          <w:tcPr>
            <w:tcW w:w="829" w:type="dxa"/>
            <w:shd w:val="clear" w:color="auto" w:fill="00BDE2"/>
            <w:vAlign w:val="center"/>
            <w:hideMark/>
          </w:tcPr>
          <w:p w:rsidR="00571C27" w:rsidRPr="00323982" w:rsidRDefault="00571C27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  <w:t>Баллы</w:t>
            </w:r>
          </w:p>
        </w:tc>
      </w:tr>
      <w:tr w:rsidR="00323982" w:rsidRPr="00323982" w:rsidTr="00323982">
        <w:trPr>
          <w:trHeight w:val="2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</w:t>
            </w:r>
          </w:p>
        </w:tc>
        <w:tc>
          <w:tcPr>
            <w:tcW w:w="3680" w:type="dxa"/>
            <w:shd w:val="clear" w:color="auto" w:fill="auto"/>
            <w:vAlign w:val="bottom"/>
            <w:hideMark/>
          </w:tcPr>
          <w:p w:rsidR="00323982" w:rsidRPr="00323982" w:rsidRDefault="00323982" w:rsidP="00323982">
            <w:pPr>
              <w:spacing w:after="0" w:line="240" w:lineRule="auto"/>
              <w:contextualSpacing/>
              <w:rPr>
                <w:sz w:val="18"/>
                <w:szCs w:val="22"/>
                <w:lang w:eastAsia="ru-RU"/>
              </w:rPr>
            </w:pPr>
            <w:r w:rsidRPr="00323982">
              <w:rPr>
                <w:sz w:val="18"/>
                <w:szCs w:val="22"/>
              </w:rPr>
              <w:t>Лангепас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0,977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0,984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0,992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0,992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0,977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4,9</w:t>
            </w:r>
          </w:p>
        </w:tc>
      </w:tr>
      <w:tr w:rsidR="00323982" w:rsidRPr="00323982" w:rsidTr="00323982">
        <w:trPr>
          <w:trHeight w:val="2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3680" w:type="dxa"/>
            <w:shd w:val="clear" w:color="auto" w:fill="auto"/>
            <w:vAlign w:val="bottom"/>
            <w:hideMark/>
          </w:tcPr>
          <w:p w:rsidR="00323982" w:rsidRPr="00323982" w:rsidRDefault="00323982" w:rsidP="00323982">
            <w:pPr>
              <w:contextualSpacing/>
              <w:rPr>
                <w:sz w:val="18"/>
                <w:szCs w:val="22"/>
              </w:rPr>
            </w:pPr>
            <w:r w:rsidRPr="00323982">
              <w:rPr>
                <w:sz w:val="18"/>
                <w:szCs w:val="22"/>
              </w:rPr>
              <w:t>Нижневартовский район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0,995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0,952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0,997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0,987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0,965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4,9</w:t>
            </w:r>
          </w:p>
        </w:tc>
      </w:tr>
      <w:tr w:rsidR="00323982" w:rsidRPr="00323982" w:rsidTr="00323982">
        <w:trPr>
          <w:trHeight w:val="2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3680" w:type="dxa"/>
            <w:shd w:val="clear" w:color="auto" w:fill="auto"/>
            <w:vAlign w:val="bottom"/>
            <w:hideMark/>
          </w:tcPr>
          <w:p w:rsidR="00323982" w:rsidRPr="00323982" w:rsidRDefault="00323982" w:rsidP="00323982">
            <w:pPr>
              <w:contextualSpacing/>
              <w:rPr>
                <w:sz w:val="18"/>
                <w:szCs w:val="22"/>
              </w:rPr>
            </w:pPr>
            <w:r w:rsidRPr="00323982">
              <w:rPr>
                <w:sz w:val="18"/>
                <w:szCs w:val="22"/>
              </w:rPr>
              <w:t>Нягань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0,944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0,944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1,000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0,944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0,944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4,8</w:t>
            </w:r>
          </w:p>
        </w:tc>
      </w:tr>
      <w:tr w:rsidR="00323982" w:rsidRPr="00323982" w:rsidTr="00323982">
        <w:trPr>
          <w:trHeight w:val="2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3680" w:type="dxa"/>
            <w:shd w:val="clear" w:color="auto" w:fill="auto"/>
            <w:vAlign w:val="bottom"/>
            <w:hideMark/>
          </w:tcPr>
          <w:p w:rsidR="00323982" w:rsidRPr="00323982" w:rsidRDefault="00323982" w:rsidP="00323982">
            <w:pPr>
              <w:contextualSpacing/>
              <w:rPr>
                <w:sz w:val="18"/>
                <w:szCs w:val="22"/>
              </w:rPr>
            </w:pPr>
            <w:r w:rsidRPr="00323982">
              <w:rPr>
                <w:sz w:val="18"/>
                <w:szCs w:val="22"/>
              </w:rPr>
              <w:t>Белоярский район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0,971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0,857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1,000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1,000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0,857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4,7</w:t>
            </w:r>
          </w:p>
        </w:tc>
      </w:tr>
      <w:tr w:rsidR="00323982" w:rsidRPr="00323982" w:rsidTr="00323982">
        <w:trPr>
          <w:trHeight w:val="2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3680" w:type="dxa"/>
            <w:shd w:val="clear" w:color="auto" w:fill="auto"/>
            <w:vAlign w:val="bottom"/>
            <w:hideMark/>
          </w:tcPr>
          <w:p w:rsidR="00323982" w:rsidRPr="00323982" w:rsidRDefault="00323982" w:rsidP="00323982">
            <w:pPr>
              <w:contextualSpacing/>
              <w:rPr>
                <w:sz w:val="18"/>
                <w:szCs w:val="22"/>
              </w:rPr>
            </w:pPr>
            <w:r w:rsidRPr="00323982">
              <w:rPr>
                <w:sz w:val="18"/>
                <w:szCs w:val="22"/>
              </w:rPr>
              <w:t>Октябрьский район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0,913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0,870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0,978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0,978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0,913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4,7</w:t>
            </w:r>
          </w:p>
        </w:tc>
      </w:tr>
      <w:tr w:rsidR="00323982" w:rsidRPr="00323982" w:rsidTr="00323982">
        <w:trPr>
          <w:trHeight w:val="2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3680" w:type="dxa"/>
            <w:shd w:val="clear" w:color="auto" w:fill="auto"/>
            <w:vAlign w:val="bottom"/>
            <w:hideMark/>
          </w:tcPr>
          <w:p w:rsidR="00323982" w:rsidRPr="00323982" w:rsidRDefault="00323982" w:rsidP="00323982">
            <w:pPr>
              <w:contextualSpacing/>
              <w:rPr>
                <w:sz w:val="18"/>
                <w:szCs w:val="22"/>
              </w:rPr>
            </w:pPr>
            <w:r w:rsidRPr="00323982">
              <w:rPr>
                <w:sz w:val="18"/>
                <w:szCs w:val="22"/>
              </w:rPr>
              <w:t>Когалым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0,951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0,918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0,902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0,967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0,902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4,6</w:t>
            </w:r>
          </w:p>
        </w:tc>
      </w:tr>
      <w:tr w:rsidR="00323982" w:rsidRPr="00323982" w:rsidTr="00323982">
        <w:trPr>
          <w:trHeight w:val="2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7</w:t>
            </w:r>
          </w:p>
        </w:tc>
        <w:tc>
          <w:tcPr>
            <w:tcW w:w="3680" w:type="dxa"/>
            <w:shd w:val="clear" w:color="auto" w:fill="auto"/>
            <w:vAlign w:val="bottom"/>
            <w:hideMark/>
          </w:tcPr>
          <w:p w:rsidR="00323982" w:rsidRPr="00323982" w:rsidRDefault="00323982" w:rsidP="00323982">
            <w:pPr>
              <w:contextualSpacing/>
              <w:rPr>
                <w:sz w:val="18"/>
                <w:szCs w:val="22"/>
              </w:rPr>
            </w:pPr>
            <w:r w:rsidRPr="00323982">
              <w:rPr>
                <w:sz w:val="18"/>
                <w:szCs w:val="22"/>
              </w:rPr>
              <w:t>Сургутский район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0,977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0,886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0,932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0,977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0,864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4,6</w:t>
            </w:r>
          </w:p>
        </w:tc>
      </w:tr>
      <w:tr w:rsidR="00323982" w:rsidRPr="00323982" w:rsidTr="00323982">
        <w:trPr>
          <w:trHeight w:val="2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8</w:t>
            </w:r>
          </w:p>
        </w:tc>
        <w:tc>
          <w:tcPr>
            <w:tcW w:w="3680" w:type="dxa"/>
            <w:shd w:val="clear" w:color="auto" w:fill="auto"/>
            <w:vAlign w:val="bottom"/>
            <w:hideMark/>
          </w:tcPr>
          <w:p w:rsidR="00323982" w:rsidRPr="00323982" w:rsidRDefault="00323982" w:rsidP="00323982">
            <w:pPr>
              <w:contextualSpacing/>
              <w:rPr>
                <w:sz w:val="18"/>
                <w:szCs w:val="22"/>
              </w:rPr>
            </w:pPr>
            <w:r w:rsidRPr="00323982">
              <w:rPr>
                <w:sz w:val="18"/>
                <w:szCs w:val="22"/>
              </w:rPr>
              <w:t>Радужный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0,900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0,920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0,960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0,900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0,920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4,6</w:t>
            </w:r>
          </w:p>
        </w:tc>
      </w:tr>
      <w:tr w:rsidR="00323982" w:rsidRPr="00323982" w:rsidTr="00323982">
        <w:trPr>
          <w:trHeight w:val="2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9</w:t>
            </w:r>
          </w:p>
        </w:tc>
        <w:tc>
          <w:tcPr>
            <w:tcW w:w="3680" w:type="dxa"/>
            <w:shd w:val="clear" w:color="auto" w:fill="auto"/>
            <w:vAlign w:val="bottom"/>
            <w:hideMark/>
          </w:tcPr>
          <w:p w:rsidR="00323982" w:rsidRPr="00323982" w:rsidRDefault="00323982" w:rsidP="00323982">
            <w:pPr>
              <w:contextualSpacing/>
              <w:rPr>
                <w:sz w:val="18"/>
                <w:szCs w:val="22"/>
              </w:rPr>
            </w:pPr>
            <w:r w:rsidRPr="00323982">
              <w:rPr>
                <w:sz w:val="18"/>
                <w:szCs w:val="22"/>
              </w:rPr>
              <w:t>Нефтеюганский район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0,952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0,839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0,935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0,935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0,919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4,6</w:t>
            </w:r>
          </w:p>
        </w:tc>
      </w:tr>
      <w:tr w:rsidR="00323982" w:rsidRPr="00323982" w:rsidTr="00323982">
        <w:trPr>
          <w:trHeight w:val="2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10</w:t>
            </w:r>
          </w:p>
        </w:tc>
        <w:tc>
          <w:tcPr>
            <w:tcW w:w="3680" w:type="dxa"/>
            <w:shd w:val="clear" w:color="auto" w:fill="auto"/>
            <w:vAlign w:val="bottom"/>
            <w:hideMark/>
          </w:tcPr>
          <w:p w:rsidR="00323982" w:rsidRPr="00323982" w:rsidRDefault="00323982" w:rsidP="00323982">
            <w:pPr>
              <w:contextualSpacing/>
              <w:rPr>
                <w:sz w:val="18"/>
                <w:szCs w:val="22"/>
              </w:rPr>
            </w:pPr>
            <w:r w:rsidRPr="00323982">
              <w:rPr>
                <w:sz w:val="18"/>
                <w:szCs w:val="22"/>
              </w:rPr>
              <w:t>Урай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0,875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0,844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0,875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0,906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0,938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4,4</w:t>
            </w:r>
          </w:p>
        </w:tc>
      </w:tr>
      <w:tr w:rsidR="00323982" w:rsidRPr="00323982" w:rsidTr="00323982">
        <w:trPr>
          <w:trHeight w:val="2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11</w:t>
            </w:r>
          </w:p>
        </w:tc>
        <w:tc>
          <w:tcPr>
            <w:tcW w:w="3680" w:type="dxa"/>
            <w:shd w:val="clear" w:color="auto" w:fill="auto"/>
            <w:vAlign w:val="bottom"/>
            <w:hideMark/>
          </w:tcPr>
          <w:p w:rsidR="00323982" w:rsidRPr="00323982" w:rsidRDefault="00323982" w:rsidP="00323982">
            <w:pPr>
              <w:contextualSpacing/>
              <w:rPr>
                <w:sz w:val="18"/>
                <w:szCs w:val="22"/>
              </w:rPr>
            </w:pPr>
            <w:r w:rsidRPr="00323982">
              <w:rPr>
                <w:sz w:val="18"/>
                <w:szCs w:val="22"/>
              </w:rPr>
              <w:t>Югорск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0,786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0,786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0,857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1,000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0,929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4,4</w:t>
            </w:r>
          </w:p>
        </w:tc>
      </w:tr>
      <w:tr w:rsidR="00323982" w:rsidRPr="00323982" w:rsidTr="00323982">
        <w:trPr>
          <w:trHeight w:val="2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12</w:t>
            </w:r>
          </w:p>
        </w:tc>
        <w:tc>
          <w:tcPr>
            <w:tcW w:w="3680" w:type="dxa"/>
            <w:shd w:val="clear" w:color="auto" w:fill="auto"/>
            <w:vAlign w:val="bottom"/>
            <w:hideMark/>
          </w:tcPr>
          <w:p w:rsidR="00323982" w:rsidRPr="00323982" w:rsidRDefault="00323982" w:rsidP="00323982">
            <w:pPr>
              <w:contextualSpacing/>
              <w:rPr>
                <w:sz w:val="18"/>
                <w:szCs w:val="22"/>
              </w:rPr>
            </w:pPr>
            <w:r w:rsidRPr="00323982">
              <w:rPr>
                <w:sz w:val="18"/>
                <w:szCs w:val="22"/>
              </w:rPr>
              <w:t>Ханты-Мансийск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0,870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0,717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0,913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0,935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0,870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4,3</w:t>
            </w:r>
          </w:p>
        </w:tc>
      </w:tr>
      <w:tr w:rsidR="00323982" w:rsidRPr="00323982" w:rsidTr="00323982">
        <w:trPr>
          <w:trHeight w:val="2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13</w:t>
            </w:r>
          </w:p>
        </w:tc>
        <w:tc>
          <w:tcPr>
            <w:tcW w:w="3680" w:type="dxa"/>
            <w:shd w:val="clear" w:color="auto" w:fill="auto"/>
            <w:vAlign w:val="bottom"/>
            <w:hideMark/>
          </w:tcPr>
          <w:p w:rsidR="00323982" w:rsidRPr="00323982" w:rsidRDefault="00323982" w:rsidP="00323982">
            <w:pPr>
              <w:contextualSpacing/>
              <w:rPr>
                <w:sz w:val="18"/>
                <w:szCs w:val="22"/>
              </w:rPr>
            </w:pPr>
            <w:r w:rsidRPr="00323982">
              <w:rPr>
                <w:sz w:val="18"/>
                <w:szCs w:val="22"/>
              </w:rPr>
              <w:t>Мегион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0,829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0,686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0,886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0,886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0,886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4,2</w:t>
            </w:r>
          </w:p>
        </w:tc>
      </w:tr>
      <w:tr w:rsidR="00323982" w:rsidRPr="00323982" w:rsidTr="00323982">
        <w:trPr>
          <w:trHeight w:val="2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14</w:t>
            </w:r>
          </w:p>
        </w:tc>
        <w:tc>
          <w:tcPr>
            <w:tcW w:w="3680" w:type="dxa"/>
            <w:shd w:val="clear" w:color="auto" w:fill="auto"/>
            <w:vAlign w:val="bottom"/>
            <w:hideMark/>
          </w:tcPr>
          <w:p w:rsidR="00323982" w:rsidRPr="00323982" w:rsidRDefault="00323982" w:rsidP="00323982">
            <w:pPr>
              <w:contextualSpacing/>
              <w:rPr>
                <w:sz w:val="18"/>
                <w:szCs w:val="22"/>
              </w:rPr>
            </w:pPr>
            <w:r w:rsidRPr="00323982">
              <w:rPr>
                <w:sz w:val="18"/>
                <w:szCs w:val="22"/>
              </w:rPr>
              <w:t>Березовский район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0,833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1,208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0,708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0,667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0,750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4,2</w:t>
            </w:r>
          </w:p>
        </w:tc>
      </w:tr>
      <w:tr w:rsidR="00323982" w:rsidRPr="00323982" w:rsidTr="00323982">
        <w:trPr>
          <w:trHeight w:val="2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15</w:t>
            </w:r>
          </w:p>
        </w:tc>
        <w:tc>
          <w:tcPr>
            <w:tcW w:w="3680" w:type="dxa"/>
            <w:shd w:val="clear" w:color="auto" w:fill="auto"/>
            <w:vAlign w:val="bottom"/>
            <w:hideMark/>
          </w:tcPr>
          <w:p w:rsidR="00323982" w:rsidRPr="00323982" w:rsidRDefault="00323982" w:rsidP="00323982">
            <w:pPr>
              <w:contextualSpacing/>
              <w:rPr>
                <w:sz w:val="18"/>
                <w:szCs w:val="22"/>
              </w:rPr>
            </w:pPr>
            <w:r w:rsidRPr="00323982">
              <w:rPr>
                <w:sz w:val="18"/>
                <w:szCs w:val="22"/>
              </w:rPr>
              <w:t>Кондинский район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0,846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0,736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0,868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0,901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0,802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4,2</w:t>
            </w:r>
          </w:p>
        </w:tc>
      </w:tr>
      <w:tr w:rsidR="00323982" w:rsidRPr="00323982" w:rsidTr="00323982">
        <w:trPr>
          <w:trHeight w:val="2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16</w:t>
            </w:r>
          </w:p>
        </w:tc>
        <w:tc>
          <w:tcPr>
            <w:tcW w:w="3680" w:type="dxa"/>
            <w:shd w:val="clear" w:color="auto" w:fill="auto"/>
            <w:vAlign w:val="bottom"/>
            <w:hideMark/>
          </w:tcPr>
          <w:p w:rsidR="00323982" w:rsidRPr="00323982" w:rsidRDefault="00323982" w:rsidP="00323982">
            <w:pPr>
              <w:contextualSpacing/>
              <w:rPr>
                <w:sz w:val="18"/>
                <w:szCs w:val="22"/>
              </w:rPr>
            </w:pPr>
            <w:r w:rsidRPr="00323982">
              <w:rPr>
                <w:sz w:val="18"/>
                <w:szCs w:val="22"/>
              </w:rPr>
              <w:t>Ханты-Мансийский район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0,882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0,706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0,824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0,824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0,647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3,9</w:t>
            </w:r>
          </w:p>
        </w:tc>
      </w:tr>
      <w:tr w:rsidR="00323982" w:rsidRPr="00323982" w:rsidTr="00323982">
        <w:trPr>
          <w:trHeight w:val="2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17</w:t>
            </w:r>
          </w:p>
        </w:tc>
        <w:tc>
          <w:tcPr>
            <w:tcW w:w="3680" w:type="dxa"/>
            <w:shd w:val="clear" w:color="auto" w:fill="auto"/>
            <w:vAlign w:val="bottom"/>
            <w:hideMark/>
          </w:tcPr>
          <w:p w:rsidR="00323982" w:rsidRPr="00323982" w:rsidRDefault="00323982" w:rsidP="00323982">
            <w:pPr>
              <w:contextualSpacing/>
              <w:rPr>
                <w:sz w:val="18"/>
                <w:szCs w:val="22"/>
              </w:rPr>
            </w:pPr>
            <w:r w:rsidRPr="00323982">
              <w:rPr>
                <w:sz w:val="18"/>
                <w:szCs w:val="22"/>
              </w:rPr>
              <w:t>Пыть-Ях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0,829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0,659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0,829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0,854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0,659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3,8</w:t>
            </w:r>
          </w:p>
        </w:tc>
      </w:tr>
      <w:tr w:rsidR="00323982" w:rsidRPr="00323982" w:rsidTr="00323982">
        <w:trPr>
          <w:trHeight w:val="2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18</w:t>
            </w:r>
          </w:p>
        </w:tc>
        <w:tc>
          <w:tcPr>
            <w:tcW w:w="3680" w:type="dxa"/>
            <w:shd w:val="clear" w:color="auto" w:fill="auto"/>
            <w:vAlign w:val="bottom"/>
            <w:hideMark/>
          </w:tcPr>
          <w:p w:rsidR="00323982" w:rsidRPr="00323982" w:rsidRDefault="00323982" w:rsidP="00323982">
            <w:pPr>
              <w:contextualSpacing/>
              <w:rPr>
                <w:sz w:val="18"/>
                <w:szCs w:val="22"/>
              </w:rPr>
            </w:pPr>
            <w:r w:rsidRPr="00323982">
              <w:rPr>
                <w:sz w:val="18"/>
                <w:szCs w:val="22"/>
              </w:rPr>
              <w:t>Нижневартовск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0,781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0,781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0,656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0,781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0,719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3,7</w:t>
            </w:r>
          </w:p>
        </w:tc>
      </w:tr>
      <w:tr w:rsidR="00323982" w:rsidRPr="00323982" w:rsidTr="00323982">
        <w:trPr>
          <w:trHeight w:val="2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19</w:t>
            </w:r>
          </w:p>
        </w:tc>
        <w:tc>
          <w:tcPr>
            <w:tcW w:w="3680" w:type="dxa"/>
            <w:shd w:val="clear" w:color="auto" w:fill="auto"/>
            <w:vAlign w:val="bottom"/>
            <w:hideMark/>
          </w:tcPr>
          <w:p w:rsidR="00323982" w:rsidRPr="00323982" w:rsidRDefault="00323982" w:rsidP="00323982">
            <w:pPr>
              <w:contextualSpacing/>
              <w:rPr>
                <w:sz w:val="18"/>
                <w:szCs w:val="22"/>
              </w:rPr>
            </w:pPr>
            <w:r w:rsidRPr="00323982">
              <w:rPr>
                <w:sz w:val="18"/>
                <w:szCs w:val="22"/>
              </w:rPr>
              <w:t>Сургут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0,767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0,628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0,744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0,814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0,721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3,7</w:t>
            </w:r>
          </w:p>
        </w:tc>
      </w:tr>
      <w:tr w:rsidR="00323982" w:rsidRPr="00323982" w:rsidTr="00323982">
        <w:trPr>
          <w:trHeight w:val="2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20</w:t>
            </w:r>
          </w:p>
        </w:tc>
        <w:tc>
          <w:tcPr>
            <w:tcW w:w="3680" w:type="dxa"/>
            <w:shd w:val="clear" w:color="auto" w:fill="auto"/>
            <w:vAlign w:val="bottom"/>
            <w:hideMark/>
          </w:tcPr>
          <w:p w:rsidR="00323982" w:rsidRPr="00323982" w:rsidRDefault="00323982" w:rsidP="00323982">
            <w:pPr>
              <w:contextualSpacing/>
              <w:rPr>
                <w:sz w:val="18"/>
                <w:szCs w:val="22"/>
              </w:rPr>
            </w:pPr>
            <w:r w:rsidRPr="00323982">
              <w:rPr>
                <w:sz w:val="18"/>
                <w:szCs w:val="22"/>
              </w:rPr>
              <w:t>Нефтеюганск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0,815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0,630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0,741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0,815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0,667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3,7</w:t>
            </w:r>
          </w:p>
        </w:tc>
      </w:tr>
      <w:tr w:rsidR="00323982" w:rsidRPr="00323982" w:rsidTr="00323982">
        <w:trPr>
          <w:trHeight w:val="2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21</w:t>
            </w:r>
          </w:p>
        </w:tc>
        <w:tc>
          <w:tcPr>
            <w:tcW w:w="3680" w:type="dxa"/>
            <w:shd w:val="clear" w:color="auto" w:fill="auto"/>
            <w:vAlign w:val="bottom"/>
            <w:hideMark/>
          </w:tcPr>
          <w:p w:rsidR="00323982" w:rsidRPr="00323982" w:rsidRDefault="00323982" w:rsidP="00323982">
            <w:pPr>
              <w:contextualSpacing/>
              <w:rPr>
                <w:sz w:val="18"/>
                <w:szCs w:val="22"/>
              </w:rPr>
            </w:pPr>
            <w:r w:rsidRPr="00323982">
              <w:rPr>
                <w:sz w:val="18"/>
                <w:szCs w:val="22"/>
              </w:rPr>
              <w:t>Покачи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0,771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0,657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0,686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0,771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0,714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3,6</w:t>
            </w:r>
          </w:p>
        </w:tc>
      </w:tr>
      <w:tr w:rsidR="00323982" w:rsidRPr="00323982" w:rsidTr="00323982">
        <w:trPr>
          <w:trHeight w:val="2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32398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22</w:t>
            </w:r>
          </w:p>
        </w:tc>
        <w:tc>
          <w:tcPr>
            <w:tcW w:w="3680" w:type="dxa"/>
            <w:shd w:val="clear" w:color="auto" w:fill="auto"/>
            <w:vAlign w:val="bottom"/>
            <w:hideMark/>
          </w:tcPr>
          <w:p w:rsidR="00323982" w:rsidRPr="00323982" w:rsidRDefault="00323982" w:rsidP="00323982">
            <w:pPr>
              <w:contextualSpacing/>
              <w:rPr>
                <w:sz w:val="18"/>
                <w:szCs w:val="22"/>
              </w:rPr>
            </w:pPr>
            <w:r w:rsidRPr="00323982">
              <w:rPr>
                <w:sz w:val="18"/>
                <w:szCs w:val="22"/>
              </w:rPr>
              <w:t>Советский район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0,625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0,500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0,688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0,813</w:t>
            </w:r>
          </w:p>
        </w:tc>
        <w:tc>
          <w:tcPr>
            <w:tcW w:w="754" w:type="dxa"/>
            <w:shd w:val="clear" w:color="000000" w:fill="DAEEF3"/>
            <w:noWrap/>
            <w:vAlign w:val="bottom"/>
            <w:hideMark/>
          </w:tcPr>
          <w:p w:rsidR="00323982" w:rsidRPr="00323982" w:rsidRDefault="00323982" w:rsidP="00323982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0,875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23982" w:rsidRPr="00323982" w:rsidRDefault="00323982" w:rsidP="0032398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323982">
              <w:rPr>
                <w:color w:val="000000"/>
                <w:sz w:val="18"/>
                <w:szCs w:val="22"/>
              </w:rPr>
              <w:t>3,5</w:t>
            </w:r>
          </w:p>
        </w:tc>
      </w:tr>
    </w:tbl>
    <w:p w:rsidR="00571C27" w:rsidRPr="00E86164" w:rsidRDefault="00571C27" w:rsidP="00F32D5C">
      <w:pPr>
        <w:pStyle w:val="af0"/>
        <w:jc w:val="both"/>
      </w:pPr>
    </w:p>
    <w:p w:rsidR="00F32D5C" w:rsidRPr="00C83E6F" w:rsidRDefault="00F32D5C" w:rsidP="00634788">
      <w:pPr>
        <w:pStyle w:val="af0"/>
        <w:spacing w:line="276" w:lineRule="auto"/>
        <w:ind w:firstLine="709"/>
        <w:jc w:val="both"/>
        <w:rPr>
          <w:sz w:val="28"/>
          <w:szCs w:val="28"/>
        </w:rPr>
      </w:pPr>
      <w:r w:rsidRPr="00C83E6F">
        <w:rPr>
          <w:sz w:val="28"/>
          <w:szCs w:val="28"/>
        </w:rPr>
        <w:t xml:space="preserve">Итоги проведенного опроса показали, что наиболее высоко оценивают инвестиционный климат предприниматели </w:t>
      </w:r>
      <w:r w:rsidR="00E4627F" w:rsidRPr="00C83E6F">
        <w:rPr>
          <w:sz w:val="28"/>
          <w:szCs w:val="28"/>
        </w:rPr>
        <w:t>город</w:t>
      </w:r>
      <w:r w:rsidR="00634788">
        <w:rPr>
          <w:sz w:val="28"/>
          <w:szCs w:val="28"/>
        </w:rPr>
        <w:t>а</w:t>
      </w:r>
      <w:r w:rsidR="00E4627F" w:rsidRPr="00C83E6F">
        <w:rPr>
          <w:sz w:val="28"/>
          <w:szCs w:val="28"/>
        </w:rPr>
        <w:t xml:space="preserve"> </w:t>
      </w:r>
      <w:proofErr w:type="spellStart"/>
      <w:r w:rsidR="00E4627F" w:rsidRPr="00C83E6F">
        <w:rPr>
          <w:sz w:val="28"/>
          <w:szCs w:val="28"/>
        </w:rPr>
        <w:t>Лангепас</w:t>
      </w:r>
      <w:proofErr w:type="spellEnd"/>
      <w:r w:rsidR="00634788">
        <w:rPr>
          <w:sz w:val="28"/>
          <w:szCs w:val="28"/>
        </w:rPr>
        <w:t xml:space="preserve"> </w:t>
      </w:r>
      <w:r w:rsidR="00D64D8B">
        <w:rPr>
          <w:sz w:val="28"/>
          <w:szCs w:val="28"/>
        </w:rPr>
        <w:t>и</w:t>
      </w:r>
      <w:r w:rsidR="00E4627F" w:rsidRPr="00C83E6F">
        <w:rPr>
          <w:sz w:val="28"/>
          <w:szCs w:val="28"/>
        </w:rPr>
        <w:t xml:space="preserve"> Нижневартовского</w:t>
      </w:r>
      <w:r w:rsidR="00C83E6F" w:rsidRPr="00C83E6F">
        <w:rPr>
          <w:sz w:val="28"/>
          <w:szCs w:val="28"/>
        </w:rPr>
        <w:t xml:space="preserve"> района</w:t>
      </w:r>
      <w:r w:rsidRPr="00C83E6F">
        <w:rPr>
          <w:sz w:val="28"/>
          <w:szCs w:val="28"/>
        </w:rPr>
        <w:t>. Также благоприятным считают инвестиционный климат представители бизнеса Нефтеюганског</w:t>
      </w:r>
      <w:r w:rsidR="00E4627F" w:rsidRPr="00C83E6F">
        <w:rPr>
          <w:sz w:val="28"/>
          <w:szCs w:val="28"/>
        </w:rPr>
        <w:t>о, Сургутского,</w:t>
      </w:r>
      <w:r w:rsidR="00C83E6F" w:rsidRPr="00C83E6F">
        <w:rPr>
          <w:sz w:val="28"/>
          <w:szCs w:val="28"/>
        </w:rPr>
        <w:t xml:space="preserve"> Белоярского</w:t>
      </w:r>
      <w:r w:rsidR="00A00319">
        <w:rPr>
          <w:sz w:val="28"/>
          <w:szCs w:val="28"/>
        </w:rPr>
        <w:t>, Октябрьского</w:t>
      </w:r>
      <w:r w:rsidR="00C83E6F" w:rsidRPr="00C83E6F">
        <w:rPr>
          <w:sz w:val="28"/>
          <w:szCs w:val="28"/>
        </w:rPr>
        <w:t xml:space="preserve"> районов</w:t>
      </w:r>
      <w:r w:rsidR="00E4627F" w:rsidRPr="00C83E6F">
        <w:rPr>
          <w:sz w:val="28"/>
          <w:szCs w:val="28"/>
        </w:rPr>
        <w:t xml:space="preserve">, </w:t>
      </w:r>
      <w:r w:rsidRPr="00C83E6F">
        <w:rPr>
          <w:sz w:val="28"/>
          <w:szCs w:val="28"/>
        </w:rPr>
        <w:t>городов</w:t>
      </w:r>
      <w:r w:rsidR="00E4627F" w:rsidRPr="00C83E6F">
        <w:rPr>
          <w:sz w:val="28"/>
          <w:szCs w:val="28"/>
        </w:rPr>
        <w:t xml:space="preserve"> </w:t>
      </w:r>
      <w:r w:rsidRPr="00C83E6F">
        <w:rPr>
          <w:sz w:val="28"/>
          <w:szCs w:val="28"/>
        </w:rPr>
        <w:t>Нягань</w:t>
      </w:r>
      <w:r w:rsidR="00C83E6F" w:rsidRPr="00C83E6F">
        <w:rPr>
          <w:sz w:val="28"/>
          <w:szCs w:val="28"/>
        </w:rPr>
        <w:t xml:space="preserve">, </w:t>
      </w:r>
      <w:r w:rsidR="00E4627F" w:rsidRPr="00C83E6F">
        <w:rPr>
          <w:sz w:val="28"/>
          <w:szCs w:val="28"/>
        </w:rPr>
        <w:t>Когалым,</w:t>
      </w:r>
      <w:r w:rsidR="00C83E6F" w:rsidRPr="00C83E6F">
        <w:rPr>
          <w:sz w:val="28"/>
          <w:szCs w:val="28"/>
        </w:rPr>
        <w:t xml:space="preserve"> Радужный.</w:t>
      </w:r>
    </w:p>
    <w:p w:rsidR="00F32D5C" w:rsidRDefault="00F32D5C" w:rsidP="00E4627F">
      <w:pPr>
        <w:pStyle w:val="af0"/>
        <w:spacing w:line="276" w:lineRule="auto"/>
        <w:ind w:firstLine="709"/>
        <w:jc w:val="both"/>
        <w:rPr>
          <w:sz w:val="28"/>
          <w:szCs w:val="28"/>
        </w:rPr>
      </w:pPr>
      <w:r w:rsidRPr="00C83E6F">
        <w:rPr>
          <w:sz w:val="28"/>
          <w:szCs w:val="28"/>
        </w:rPr>
        <w:t xml:space="preserve">Самую низкую оценку инвестиционному климату муниципального образования дали предприниматели </w:t>
      </w:r>
      <w:r w:rsidR="00C83E6F" w:rsidRPr="00C83E6F">
        <w:rPr>
          <w:sz w:val="28"/>
          <w:szCs w:val="28"/>
        </w:rPr>
        <w:t>Советского района</w:t>
      </w:r>
      <w:r w:rsidRPr="00C83E6F">
        <w:rPr>
          <w:sz w:val="28"/>
          <w:szCs w:val="28"/>
        </w:rPr>
        <w:t>. Респонденты отмечали недоступность инвестиционных площадок для реал</w:t>
      </w:r>
      <w:r w:rsidR="00C83E6F">
        <w:rPr>
          <w:sz w:val="28"/>
          <w:szCs w:val="28"/>
        </w:rPr>
        <w:t xml:space="preserve">изации инвестиционных проектов, </w:t>
      </w:r>
      <w:r w:rsidR="00BB23F0">
        <w:rPr>
          <w:sz w:val="28"/>
          <w:szCs w:val="28"/>
        </w:rPr>
        <w:t xml:space="preserve">а также </w:t>
      </w:r>
      <w:r w:rsidR="00C83E6F">
        <w:rPr>
          <w:sz w:val="28"/>
          <w:szCs w:val="28"/>
        </w:rPr>
        <w:t>низк</w:t>
      </w:r>
      <w:r w:rsidR="00BB23F0">
        <w:rPr>
          <w:sz w:val="28"/>
          <w:szCs w:val="28"/>
        </w:rPr>
        <w:t>ую</w:t>
      </w:r>
      <w:r w:rsidR="00C83E6F">
        <w:rPr>
          <w:sz w:val="28"/>
          <w:szCs w:val="28"/>
        </w:rPr>
        <w:t xml:space="preserve"> защищенность прав предпринимателя.</w:t>
      </w:r>
    </w:p>
    <w:p w:rsidR="003A3A92" w:rsidRPr="002B4C8C" w:rsidRDefault="003A3A92" w:rsidP="003A3A92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12" w:name="_Toc486577512"/>
      <w:bookmarkStart w:id="13" w:name="_Toc41059409"/>
      <w:r w:rsidRPr="002B4C8C">
        <w:rPr>
          <w:rFonts w:ascii="Times New Roman" w:hAnsi="Times New Roman"/>
          <w:i w:val="0"/>
        </w:rPr>
        <w:t>2.1.7. Показатель 7 «Эффективность мер муниципальной поддержки»</w:t>
      </w:r>
      <w:bookmarkEnd w:id="12"/>
      <w:bookmarkEnd w:id="13"/>
    </w:p>
    <w:p w:rsidR="003A3A92" w:rsidRPr="002B4C8C" w:rsidRDefault="003A3A92" w:rsidP="0097698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B4C8C">
        <w:rPr>
          <w:sz w:val="28"/>
          <w:szCs w:val="28"/>
        </w:rPr>
        <w:t>При расчете показателя, характеризующего эффективность мер муниципальной поддержки, применялись фактические данные, сформированные исполнительными органами государственной власти автономного округа. Показатель оценивался по следующим критериям:</w:t>
      </w:r>
    </w:p>
    <w:p w:rsidR="003A3A92" w:rsidRPr="002B4C8C" w:rsidRDefault="003A3A92" w:rsidP="00976981">
      <w:pPr>
        <w:pStyle w:val="ConsPlusNormal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2B4C8C">
        <w:rPr>
          <w:sz w:val="28"/>
          <w:szCs w:val="28"/>
        </w:rPr>
        <w:t>количество соглашений на предоставление мер муниципальной поддержки, заключенных в отчетном периоде, в том числе договоров аренды (как мера имущественной муниципальной поддержки);</w:t>
      </w:r>
    </w:p>
    <w:p w:rsidR="003A3A92" w:rsidRPr="002B4C8C" w:rsidRDefault="003A3A92" w:rsidP="00976981">
      <w:pPr>
        <w:pStyle w:val="ConsPlusNormal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2B4C8C">
        <w:rPr>
          <w:sz w:val="28"/>
          <w:szCs w:val="28"/>
        </w:rPr>
        <w:t>отношение числа планируемых к созданию рабочих мест, согласно заключенных в отчетном периоде соглашений, к численности трудоспособного населения муниципального образования.</w:t>
      </w:r>
    </w:p>
    <w:p w:rsidR="00B4616F" w:rsidRPr="002B4C8C" w:rsidRDefault="00B4616F" w:rsidP="003A3A92">
      <w:pPr>
        <w:pStyle w:val="af0"/>
        <w:jc w:val="both"/>
      </w:pPr>
    </w:p>
    <w:p w:rsidR="003A3A92" w:rsidRPr="002B4C8C" w:rsidRDefault="003A3A92" w:rsidP="003A3A92">
      <w:pPr>
        <w:pStyle w:val="af0"/>
        <w:jc w:val="both"/>
      </w:pPr>
      <w:r w:rsidRPr="002B4C8C">
        <w:t xml:space="preserve">Таблица </w:t>
      </w:r>
      <w:r w:rsidR="00D36FB2" w:rsidRPr="002B4C8C">
        <w:t>6</w:t>
      </w:r>
    </w:p>
    <w:p w:rsidR="003A3A92" w:rsidRDefault="003A3A92" w:rsidP="003A3A92">
      <w:pPr>
        <w:pStyle w:val="af0"/>
        <w:jc w:val="both"/>
      </w:pPr>
      <w:r w:rsidRPr="002B4C8C">
        <w:t xml:space="preserve">Оценка </w:t>
      </w:r>
      <w:r w:rsidR="00432589" w:rsidRPr="002B4C8C">
        <w:t>эффективности мер муниципальной поддержки</w:t>
      </w:r>
      <w:r w:rsidRPr="002B4C8C">
        <w:t xml:space="preserve"> </w:t>
      </w:r>
    </w:p>
    <w:p w:rsidR="00BD3240" w:rsidRDefault="00BD3240" w:rsidP="003A3A92">
      <w:pPr>
        <w:pStyle w:val="af0"/>
        <w:jc w:val="both"/>
      </w:pPr>
    </w:p>
    <w:tbl>
      <w:tblPr>
        <w:tblW w:w="7902" w:type="dxa"/>
        <w:jc w:val="center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864"/>
        <w:gridCol w:w="2574"/>
        <w:gridCol w:w="651"/>
        <w:gridCol w:w="897"/>
        <w:gridCol w:w="1116"/>
        <w:gridCol w:w="792"/>
        <w:gridCol w:w="1008"/>
      </w:tblGrid>
      <w:tr w:rsidR="00BD3240" w:rsidRPr="00A531DD" w:rsidTr="00365288">
        <w:trPr>
          <w:trHeight w:val="22"/>
          <w:tblHeader/>
          <w:jc w:val="center"/>
        </w:trPr>
        <w:tc>
          <w:tcPr>
            <w:tcW w:w="864" w:type="dxa"/>
            <w:vMerge w:val="restart"/>
            <w:shd w:val="clear" w:color="auto" w:fill="00BDE2"/>
            <w:noWrap/>
            <w:vAlign w:val="center"/>
            <w:hideMark/>
          </w:tcPr>
          <w:p w:rsidR="00BD3240" w:rsidRPr="00ED25BB" w:rsidRDefault="00BD3240" w:rsidP="00365288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</w:pPr>
            <w:r w:rsidRPr="00ED25BB"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  <w:t>№ п/п</w:t>
            </w:r>
          </w:p>
        </w:tc>
        <w:tc>
          <w:tcPr>
            <w:tcW w:w="2574" w:type="dxa"/>
            <w:vMerge w:val="restart"/>
            <w:shd w:val="clear" w:color="auto" w:fill="00BDE2"/>
            <w:vAlign w:val="center"/>
            <w:hideMark/>
          </w:tcPr>
          <w:p w:rsidR="00BD3240" w:rsidRPr="00ED25BB" w:rsidRDefault="00BD3240" w:rsidP="00365288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</w:pPr>
            <w:r w:rsidRPr="00ED25BB"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548" w:type="dxa"/>
            <w:gridSpan w:val="2"/>
            <w:shd w:val="clear" w:color="auto" w:fill="00BDE2"/>
            <w:noWrap/>
            <w:vAlign w:val="bottom"/>
            <w:hideMark/>
          </w:tcPr>
          <w:p w:rsidR="00BD3240" w:rsidRPr="00ED25BB" w:rsidRDefault="00BD3240" w:rsidP="00365288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</w:pPr>
            <w:r w:rsidRPr="00ED25BB"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  <w:t>Критерий 1</w:t>
            </w:r>
          </w:p>
        </w:tc>
        <w:tc>
          <w:tcPr>
            <w:tcW w:w="1908" w:type="dxa"/>
            <w:gridSpan w:val="2"/>
            <w:shd w:val="clear" w:color="auto" w:fill="00BDE2"/>
            <w:noWrap/>
            <w:vAlign w:val="bottom"/>
            <w:hideMark/>
          </w:tcPr>
          <w:p w:rsidR="00BD3240" w:rsidRPr="00ED25BB" w:rsidRDefault="00BD3240" w:rsidP="00365288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</w:pPr>
            <w:r w:rsidRPr="00ED25BB"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  <w:t>Критерий 2</w:t>
            </w:r>
          </w:p>
        </w:tc>
        <w:tc>
          <w:tcPr>
            <w:tcW w:w="1008" w:type="dxa"/>
            <w:vMerge w:val="restart"/>
            <w:shd w:val="clear" w:color="auto" w:fill="00BDE2"/>
            <w:vAlign w:val="center"/>
            <w:hideMark/>
          </w:tcPr>
          <w:p w:rsidR="00BD3240" w:rsidRPr="00ED25BB" w:rsidRDefault="00BD3240" w:rsidP="003652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2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FFFFFF" w:themeColor="background1"/>
                <w:sz w:val="20"/>
                <w:szCs w:val="22"/>
                <w:lang w:eastAsia="ru-RU"/>
              </w:rPr>
              <w:t>Средний балл</w:t>
            </w:r>
          </w:p>
        </w:tc>
      </w:tr>
      <w:tr w:rsidR="00BD3240" w:rsidRPr="00A531DD" w:rsidTr="00365288">
        <w:trPr>
          <w:trHeight w:val="22"/>
          <w:jc w:val="center"/>
        </w:trPr>
        <w:tc>
          <w:tcPr>
            <w:tcW w:w="864" w:type="dxa"/>
            <w:vMerge/>
            <w:vAlign w:val="center"/>
            <w:hideMark/>
          </w:tcPr>
          <w:p w:rsidR="00BD3240" w:rsidRPr="00A531DD" w:rsidRDefault="00BD3240" w:rsidP="003652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BD3240" w:rsidRPr="00A531DD" w:rsidRDefault="00BD3240" w:rsidP="003652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</w:p>
        </w:tc>
        <w:tc>
          <w:tcPr>
            <w:tcW w:w="651" w:type="dxa"/>
            <w:shd w:val="clear" w:color="auto" w:fill="00BDE2"/>
            <w:noWrap/>
            <w:vAlign w:val="center"/>
            <w:hideMark/>
          </w:tcPr>
          <w:p w:rsidR="00BD3240" w:rsidRPr="00ED25BB" w:rsidRDefault="00BD3240" w:rsidP="00365288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  <w:sz w:val="20"/>
                <w:szCs w:val="22"/>
                <w:lang w:eastAsia="ru-RU"/>
              </w:rPr>
            </w:pPr>
            <w:r w:rsidRPr="00ED25BB">
              <w:rPr>
                <w:rFonts w:eastAsia="Times New Roman"/>
                <w:color w:val="FFFFFF" w:themeColor="background1"/>
                <w:sz w:val="20"/>
                <w:szCs w:val="22"/>
                <w:lang w:eastAsia="ru-RU"/>
              </w:rPr>
              <w:t>Ранг</w:t>
            </w:r>
          </w:p>
        </w:tc>
        <w:tc>
          <w:tcPr>
            <w:tcW w:w="897" w:type="dxa"/>
            <w:shd w:val="clear" w:color="auto" w:fill="00BDE2"/>
            <w:noWrap/>
            <w:vAlign w:val="center"/>
            <w:hideMark/>
          </w:tcPr>
          <w:p w:rsidR="00BD3240" w:rsidRPr="00ED25BB" w:rsidRDefault="00BD3240" w:rsidP="00365288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  <w:sz w:val="20"/>
                <w:szCs w:val="22"/>
                <w:lang w:eastAsia="ru-RU"/>
              </w:rPr>
            </w:pPr>
            <w:r w:rsidRPr="00ED25BB">
              <w:rPr>
                <w:rFonts w:eastAsia="Times New Roman"/>
                <w:color w:val="FFFFFF" w:themeColor="background1"/>
                <w:sz w:val="20"/>
                <w:szCs w:val="22"/>
                <w:lang w:eastAsia="ru-RU"/>
              </w:rPr>
              <w:t>Баллы</w:t>
            </w:r>
          </w:p>
        </w:tc>
        <w:tc>
          <w:tcPr>
            <w:tcW w:w="1116" w:type="dxa"/>
            <w:shd w:val="clear" w:color="auto" w:fill="00BDE2"/>
            <w:vAlign w:val="center"/>
            <w:hideMark/>
          </w:tcPr>
          <w:p w:rsidR="00BD3240" w:rsidRPr="00ED25BB" w:rsidRDefault="00BD3240" w:rsidP="00365288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  <w:sz w:val="20"/>
                <w:szCs w:val="22"/>
                <w:lang w:eastAsia="ru-RU"/>
              </w:rPr>
            </w:pPr>
            <w:r w:rsidRPr="00ED25BB">
              <w:rPr>
                <w:rFonts w:eastAsia="Times New Roman"/>
                <w:color w:val="FFFFFF" w:themeColor="background1"/>
                <w:sz w:val="20"/>
                <w:szCs w:val="22"/>
                <w:lang w:eastAsia="ru-RU"/>
              </w:rPr>
              <w:t>Ранг</w:t>
            </w:r>
          </w:p>
        </w:tc>
        <w:tc>
          <w:tcPr>
            <w:tcW w:w="792" w:type="dxa"/>
            <w:shd w:val="clear" w:color="auto" w:fill="00BDE2"/>
            <w:vAlign w:val="center"/>
            <w:hideMark/>
          </w:tcPr>
          <w:p w:rsidR="00BD3240" w:rsidRPr="00ED25BB" w:rsidRDefault="00BD3240" w:rsidP="00365288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  <w:sz w:val="20"/>
                <w:szCs w:val="22"/>
                <w:lang w:eastAsia="ru-RU"/>
              </w:rPr>
            </w:pPr>
            <w:r w:rsidRPr="00ED25BB">
              <w:rPr>
                <w:rFonts w:eastAsia="Times New Roman"/>
                <w:color w:val="FFFFFF" w:themeColor="background1"/>
                <w:sz w:val="20"/>
                <w:szCs w:val="22"/>
                <w:lang w:eastAsia="ru-RU"/>
              </w:rPr>
              <w:t>Баллы</w:t>
            </w:r>
          </w:p>
        </w:tc>
        <w:tc>
          <w:tcPr>
            <w:tcW w:w="1008" w:type="dxa"/>
            <w:vMerge/>
            <w:vAlign w:val="center"/>
            <w:hideMark/>
          </w:tcPr>
          <w:p w:rsidR="00BD3240" w:rsidRPr="00A531DD" w:rsidRDefault="00BD3240" w:rsidP="003652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</w:p>
        </w:tc>
      </w:tr>
      <w:tr w:rsidR="00BD3240" w:rsidRPr="00A531DD" w:rsidTr="00130280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BD3240" w:rsidRPr="00ED5B10" w:rsidRDefault="00BD3240" w:rsidP="00BD324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proofErr w:type="spellStart"/>
            <w:r w:rsidRPr="00ED5B10">
              <w:rPr>
                <w:rFonts w:eastAsia="Times New Roman"/>
                <w:sz w:val="18"/>
                <w:szCs w:val="24"/>
                <w:lang w:eastAsia="ru-RU"/>
              </w:rPr>
              <w:t>Нижневартовский</w:t>
            </w:r>
            <w:proofErr w:type="spellEnd"/>
            <w:r w:rsidRPr="00ED5B10">
              <w:rPr>
                <w:rFonts w:eastAsia="Times New Roman"/>
                <w:sz w:val="18"/>
                <w:szCs w:val="24"/>
                <w:lang w:eastAsia="ru-RU"/>
              </w:rPr>
              <w:t xml:space="preserve"> район</w:t>
            </w:r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5,0</w:t>
            </w:r>
          </w:p>
        </w:tc>
      </w:tr>
      <w:tr w:rsidR="00BD3240" w:rsidRPr="00A531DD" w:rsidTr="00130280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D3240" w:rsidRPr="00A531DD" w:rsidRDefault="00BD3240" w:rsidP="00BD3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BD3240" w:rsidRPr="00ED5B10" w:rsidRDefault="00BD3240" w:rsidP="00BD324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proofErr w:type="spellStart"/>
            <w:r w:rsidRPr="00ED5B10">
              <w:rPr>
                <w:rFonts w:eastAsia="Times New Roman"/>
                <w:sz w:val="18"/>
                <w:szCs w:val="24"/>
                <w:lang w:eastAsia="ru-RU"/>
              </w:rPr>
              <w:t>Сургутский</w:t>
            </w:r>
            <w:proofErr w:type="spellEnd"/>
            <w:r w:rsidRPr="00ED5B10">
              <w:rPr>
                <w:rFonts w:eastAsia="Times New Roman"/>
                <w:sz w:val="18"/>
                <w:szCs w:val="24"/>
                <w:lang w:eastAsia="ru-RU"/>
              </w:rPr>
              <w:t xml:space="preserve"> район</w:t>
            </w:r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5,0</w:t>
            </w:r>
          </w:p>
        </w:tc>
      </w:tr>
      <w:tr w:rsidR="00BD3240" w:rsidRPr="00A531DD" w:rsidTr="00130280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D3240" w:rsidRPr="00A531DD" w:rsidRDefault="00BD3240" w:rsidP="00BD3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BD3240" w:rsidRPr="00ED5B10" w:rsidRDefault="00BD3240" w:rsidP="00BD324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D5B10">
              <w:rPr>
                <w:rFonts w:eastAsia="Times New Roman"/>
                <w:sz w:val="18"/>
                <w:szCs w:val="24"/>
                <w:lang w:eastAsia="ru-RU"/>
              </w:rPr>
              <w:t>Ханты-Мансийск</w:t>
            </w:r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7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4,5</w:t>
            </w:r>
          </w:p>
        </w:tc>
      </w:tr>
      <w:tr w:rsidR="00BD3240" w:rsidRPr="00A531DD" w:rsidTr="00130280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BD3240" w:rsidRPr="00ED5B10" w:rsidRDefault="00BD3240" w:rsidP="00BD324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proofErr w:type="spellStart"/>
            <w:r w:rsidRPr="00ED5B10">
              <w:rPr>
                <w:rFonts w:eastAsia="Times New Roman"/>
                <w:sz w:val="18"/>
                <w:szCs w:val="24"/>
                <w:lang w:eastAsia="ru-RU"/>
              </w:rPr>
              <w:t>Кондинский</w:t>
            </w:r>
            <w:proofErr w:type="spellEnd"/>
            <w:r w:rsidRPr="00ED5B10">
              <w:rPr>
                <w:rFonts w:eastAsia="Times New Roman"/>
                <w:sz w:val="18"/>
                <w:szCs w:val="24"/>
                <w:lang w:eastAsia="ru-RU"/>
              </w:rPr>
              <w:t xml:space="preserve"> район</w:t>
            </w:r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7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4,5</w:t>
            </w:r>
          </w:p>
        </w:tc>
      </w:tr>
      <w:tr w:rsidR="00BD3240" w:rsidRPr="00A531DD" w:rsidTr="00130280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BD3240" w:rsidRPr="00ED5B10" w:rsidRDefault="00BD3240" w:rsidP="00BD324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D5B10">
              <w:rPr>
                <w:rFonts w:eastAsia="Times New Roman"/>
                <w:sz w:val="18"/>
                <w:szCs w:val="24"/>
                <w:lang w:eastAsia="ru-RU"/>
              </w:rPr>
              <w:t>Ханты-Мансийский район</w:t>
            </w:r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4,5</w:t>
            </w:r>
          </w:p>
        </w:tc>
      </w:tr>
      <w:tr w:rsidR="00BD3240" w:rsidRPr="00A531DD" w:rsidTr="00130280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D3240" w:rsidRPr="00A531DD" w:rsidRDefault="00BD3240" w:rsidP="00BD3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6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BD3240" w:rsidRPr="00ED5B10" w:rsidRDefault="00BD3240" w:rsidP="00BD324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D5B10">
              <w:rPr>
                <w:rFonts w:eastAsia="Times New Roman"/>
                <w:sz w:val="18"/>
                <w:szCs w:val="24"/>
                <w:lang w:eastAsia="ru-RU"/>
              </w:rPr>
              <w:t>Нефтеюганск</w:t>
            </w:r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13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4,0</w:t>
            </w:r>
          </w:p>
        </w:tc>
      </w:tr>
      <w:tr w:rsidR="00BD3240" w:rsidRPr="00A531DD" w:rsidTr="00130280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D3240" w:rsidRPr="00A531DD" w:rsidRDefault="00BD3240" w:rsidP="00BD3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7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BD3240" w:rsidRPr="00ED5B10" w:rsidRDefault="00BD3240" w:rsidP="00BD324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D5B10">
              <w:rPr>
                <w:rFonts w:eastAsia="Times New Roman"/>
                <w:sz w:val="18"/>
                <w:szCs w:val="24"/>
                <w:lang w:eastAsia="ru-RU"/>
              </w:rPr>
              <w:t>Белоярский район</w:t>
            </w:r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8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8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4,0</w:t>
            </w:r>
          </w:p>
        </w:tc>
      </w:tr>
      <w:tr w:rsidR="00BD3240" w:rsidRPr="00A531DD" w:rsidTr="00130280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D3240" w:rsidRPr="00A531DD" w:rsidRDefault="00BD3240" w:rsidP="00BD3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8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BD3240" w:rsidRPr="00ED5B10" w:rsidRDefault="00BD3240" w:rsidP="00BD324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proofErr w:type="spellStart"/>
            <w:r w:rsidRPr="00ED5B10">
              <w:rPr>
                <w:rFonts w:eastAsia="Times New Roman"/>
                <w:sz w:val="18"/>
                <w:szCs w:val="24"/>
                <w:lang w:eastAsia="ru-RU"/>
              </w:rPr>
              <w:t>Покачи</w:t>
            </w:r>
            <w:proofErr w:type="spellEnd"/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16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3,5</w:t>
            </w:r>
          </w:p>
        </w:tc>
      </w:tr>
      <w:tr w:rsidR="00BD3240" w:rsidRPr="00A531DD" w:rsidTr="00130280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D3240" w:rsidRPr="00A531DD" w:rsidRDefault="00BD3240" w:rsidP="00BD3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9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BD3240" w:rsidRPr="00ED5B10" w:rsidRDefault="00BD3240" w:rsidP="00BD324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D5B10">
              <w:rPr>
                <w:rFonts w:eastAsia="Times New Roman"/>
                <w:sz w:val="18"/>
                <w:szCs w:val="24"/>
                <w:lang w:eastAsia="ru-RU"/>
              </w:rPr>
              <w:t>Сургут</w:t>
            </w:r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17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3,5</w:t>
            </w:r>
          </w:p>
        </w:tc>
      </w:tr>
      <w:tr w:rsidR="00BD3240" w:rsidRPr="00A531DD" w:rsidTr="00130280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D3240" w:rsidRPr="00A531DD" w:rsidRDefault="00BD3240" w:rsidP="00BD3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10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BD3240" w:rsidRPr="00ED5B10" w:rsidRDefault="00BD3240" w:rsidP="00BD324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proofErr w:type="spellStart"/>
            <w:r w:rsidRPr="00ED5B10">
              <w:rPr>
                <w:rFonts w:eastAsia="Times New Roman"/>
                <w:sz w:val="18"/>
                <w:szCs w:val="24"/>
                <w:lang w:eastAsia="ru-RU"/>
              </w:rPr>
              <w:t>Урай</w:t>
            </w:r>
            <w:proofErr w:type="spellEnd"/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10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3,5</w:t>
            </w:r>
          </w:p>
        </w:tc>
      </w:tr>
      <w:tr w:rsidR="00BD3240" w:rsidRPr="00A531DD" w:rsidTr="00130280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D3240" w:rsidRPr="00A531DD" w:rsidRDefault="00BD3240" w:rsidP="00BD3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11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BD3240" w:rsidRPr="00ED5B10" w:rsidRDefault="00BD3240" w:rsidP="00BD324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D5B10">
              <w:rPr>
                <w:rFonts w:eastAsia="Times New Roman"/>
                <w:sz w:val="18"/>
                <w:szCs w:val="24"/>
                <w:lang w:eastAsia="ru-RU"/>
              </w:rPr>
              <w:t>Нижневартовск</w:t>
            </w:r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9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18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3,0</w:t>
            </w:r>
          </w:p>
        </w:tc>
      </w:tr>
      <w:tr w:rsidR="00BD3240" w:rsidRPr="00A531DD" w:rsidTr="00130280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D3240" w:rsidRPr="00A531DD" w:rsidRDefault="00BD3240" w:rsidP="00BD3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12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BD3240" w:rsidRPr="00ED5B10" w:rsidRDefault="00BD3240" w:rsidP="00BD324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proofErr w:type="spellStart"/>
            <w:r w:rsidRPr="00ED5B10">
              <w:rPr>
                <w:rFonts w:eastAsia="Times New Roman"/>
                <w:sz w:val="18"/>
                <w:szCs w:val="24"/>
                <w:lang w:eastAsia="ru-RU"/>
              </w:rPr>
              <w:t>Нягань</w:t>
            </w:r>
            <w:proofErr w:type="spellEnd"/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11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3,0</w:t>
            </w:r>
          </w:p>
        </w:tc>
      </w:tr>
      <w:tr w:rsidR="00BD3240" w:rsidRPr="00A531DD" w:rsidTr="00130280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D3240" w:rsidRPr="00A531DD" w:rsidRDefault="00BD3240" w:rsidP="00BD3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13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BD3240" w:rsidRPr="00ED5B10" w:rsidRDefault="00BD3240" w:rsidP="00BD324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D5B10">
              <w:rPr>
                <w:rFonts w:eastAsia="Times New Roman"/>
                <w:sz w:val="18"/>
                <w:szCs w:val="24"/>
                <w:lang w:eastAsia="ru-RU"/>
              </w:rPr>
              <w:t>Радужный</w:t>
            </w:r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20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9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3,0</w:t>
            </w:r>
          </w:p>
        </w:tc>
      </w:tr>
      <w:tr w:rsidR="00BD3240" w:rsidRPr="00A531DD" w:rsidTr="00130280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D3240" w:rsidRPr="00A531DD" w:rsidRDefault="00BD3240" w:rsidP="00BD3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14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BD3240" w:rsidRPr="00ED5B10" w:rsidRDefault="00BD3240" w:rsidP="00BD324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D5B10">
              <w:rPr>
                <w:rFonts w:eastAsia="Times New Roman"/>
                <w:sz w:val="18"/>
                <w:szCs w:val="24"/>
                <w:lang w:eastAsia="ru-RU"/>
              </w:rPr>
              <w:t>Березовский район</w:t>
            </w:r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16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3,0</w:t>
            </w:r>
          </w:p>
        </w:tc>
      </w:tr>
      <w:tr w:rsidR="00BD3240" w:rsidRPr="00A531DD" w:rsidTr="00130280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D3240" w:rsidRPr="00A531DD" w:rsidRDefault="00BD3240" w:rsidP="00BD3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15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BD3240" w:rsidRPr="00ED5B10" w:rsidRDefault="00BD3240" w:rsidP="00BD324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D5B10">
              <w:rPr>
                <w:rFonts w:eastAsia="Times New Roman"/>
                <w:sz w:val="18"/>
                <w:szCs w:val="24"/>
                <w:lang w:eastAsia="ru-RU"/>
              </w:rPr>
              <w:t>Октябрьский район</w:t>
            </w:r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15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15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3,0</w:t>
            </w:r>
          </w:p>
        </w:tc>
      </w:tr>
      <w:tr w:rsidR="00BD3240" w:rsidRPr="00A531DD" w:rsidTr="00130280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D3240" w:rsidRPr="00A531DD" w:rsidRDefault="00BD3240" w:rsidP="00BD3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16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BD3240" w:rsidRPr="00ED5B10" w:rsidRDefault="00BD3240" w:rsidP="00BD324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D5B10">
              <w:rPr>
                <w:rFonts w:eastAsia="Times New Roman"/>
                <w:sz w:val="18"/>
                <w:szCs w:val="24"/>
                <w:lang w:eastAsia="ru-RU"/>
              </w:rPr>
              <w:t>Советский район</w:t>
            </w:r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14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13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3,0</w:t>
            </w:r>
          </w:p>
        </w:tc>
      </w:tr>
      <w:tr w:rsidR="00BD3240" w:rsidRPr="00A531DD" w:rsidTr="00130280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D3240" w:rsidRPr="00A531DD" w:rsidRDefault="00BD3240" w:rsidP="00BD3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17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BD3240" w:rsidRPr="00ED5B10" w:rsidRDefault="00BD3240" w:rsidP="00BD324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D5B10">
              <w:rPr>
                <w:rFonts w:eastAsia="Times New Roman"/>
                <w:sz w:val="18"/>
                <w:szCs w:val="24"/>
                <w:lang w:eastAsia="ru-RU"/>
              </w:rPr>
              <w:t>Когалым</w:t>
            </w:r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12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19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2,5</w:t>
            </w:r>
          </w:p>
        </w:tc>
      </w:tr>
      <w:tr w:rsidR="00BD3240" w:rsidRPr="00A531DD" w:rsidTr="00130280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D3240" w:rsidRPr="00A531DD" w:rsidRDefault="00BD3240" w:rsidP="00BD3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18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BD3240" w:rsidRPr="00ED5B10" w:rsidRDefault="00BD3240" w:rsidP="00BD324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proofErr w:type="spellStart"/>
            <w:r w:rsidRPr="00ED5B10">
              <w:rPr>
                <w:rFonts w:eastAsia="Times New Roman"/>
                <w:sz w:val="18"/>
                <w:szCs w:val="24"/>
                <w:lang w:eastAsia="ru-RU"/>
              </w:rPr>
              <w:t>Югорск</w:t>
            </w:r>
            <w:proofErr w:type="spellEnd"/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18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14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2,5</w:t>
            </w:r>
          </w:p>
        </w:tc>
      </w:tr>
      <w:tr w:rsidR="00BD3240" w:rsidRPr="00A531DD" w:rsidTr="00130280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D3240" w:rsidRPr="00A531DD" w:rsidRDefault="00BD3240" w:rsidP="00BD3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19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BD3240" w:rsidRPr="00ED5B10" w:rsidRDefault="00BD3240" w:rsidP="00BD324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proofErr w:type="spellStart"/>
            <w:r w:rsidRPr="00ED5B10">
              <w:rPr>
                <w:rFonts w:eastAsia="Times New Roman"/>
                <w:sz w:val="18"/>
                <w:szCs w:val="24"/>
                <w:lang w:eastAsia="ru-RU"/>
              </w:rPr>
              <w:t>Нефтеюганский</w:t>
            </w:r>
            <w:proofErr w:type="spellEnd"/>
            <w:r w:rsidRPr="00ED5B10">
              <w:rPr>
                <w:rFonts w:eastAsia="Times New Roman"/>
                <w:sz w:val="18"/>
                <w:szCs w:val="24"/>
                <w:lang w:eastAsia="ru-RU"/>
              </w:rPr>
              <w:t xml:space="preserve"> район</w:t>
            </w:r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21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2,5</w:t>
            </w:r>
          </w:p>
        </w:tc>
      </w:tr>
      <w:tr w:rsidR="00BD3240" w:rsidRPr="00A531DD" w:rsidTr="00130280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D3240" w:rsidRPr="00A531DD" w:rsidRDefault="00BD3240" w:rsidP="00BD3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20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BD3240" w:rsidRPr="00ED5B10" w:rsidRDefault="00BD3240" w:rsidP="00BD324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proofErr w:type="spellStart"/>
            <w:r w:rsidRPr="00ED5B10">
              <w:rPr>
                <w:rFonts w:eastAsia="Times New Roman"/>
                <w:sz w:val="18"/>
                <w:szCs w:val="24"/>
                <w:lang w:eastAsia="ru-RU"/>
              </w:rPr>
              <w:t>Лангепас</w:t>
            </w:r>
            <w:proofErr w:type="spellEnd"/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22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20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1,5</w:t>
            </w:r>
          </w:p>
        </w:tc>
      </w:tr>
      <w:tr w:rsidR="00BD3240" w:rsidRPr="00A531DD" w:rsidTr="00130280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D3240" w:rsidRPr="00A531DD" w:rsidRDefault="00BD3240" w:rsidP="00BD3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21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BD3240" w:rsidRPr="00ED5B10" w:rsidRDefault="00BD3240" w:rsidP="00BD324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proofErr w:type="spellStart"/>
            <w:r w:rsidRPr="00ED5B10">
              <w:rPr>
                <w:rFonts w:eastAsia="Times New Roman"/>
                <w:sz w:val="18"/>
                <w:szCs w:val="24"/>
                <w:lang w:eastAsia="ru-RU"/>
              </w:rPr>
              <w:t>Мегион</w:t>
            </w:r>
            <w:proofErr w:type="spellEnd"/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17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21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1,5</w:t>
            </w:r>
          </w:p>
        </w:tc>
      </w:tr>
      <w:tr w:rsidR="00BD3240" w:rsidRPr="00A531DD" w:rsidTr="00130280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D3240" w:rsidRPr="00A531DD" w:rsidRDefault="00BD3240" w:rsidP="00BD3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22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BD3240" w:rsidRPr="00ED5B10" w:rsidRDefault="00BD3240" w:rsidP="00BD324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proofErr w:type="spellStart"/>
            <w:r w:rsidRPr="00ED5B10">
              <w:rPr>
                <w:rFonts w:eastAsia="Times New Roman"/>
                <w:sz w:val="18"/>
                <w:szCs w:val="24"/>
                <w:lang w:eastAsia="ru-RU"/>
              </w:rPr>
              <w:t>Пыть-Ях</w:t>
            </w:r>
            <w:proofErr w:type="spellEnd"/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19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22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D3240" w:rsidRPr="00A531DD" w:rsidRDefault="00BD3240" w:rsidP="00BD3240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BD3240" w:rsidRPr="00ED5B10" w:rsidRDefault="00BD3240" w:rsidP="00BD32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D5B10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1,5</w:t>
            </w:r>
          </w:p>
        </w:tc>
      </w:tr>
    </w:tbl>
    <w:p w:rsidR="00BD3240" w:rsidRDefault="00BD3240" w:rsidP="003A3A92">
      <w:pPr>
        <w:pStyle w:val="af0"/>
        <w:jc w:val="both"/>
      </w:pPr>
    </w:p>
    <w:p w:rsidR="003A3A92" w:rsidRPr="002B4C8C" w:rsidRDefault="003A3A92" w:rsidP="003A51F5">
      <w:pPr>
        <w:pStyle w:val="af0"/>
        <w:spacing w:before="240" w:line="276" w:lineRule="auto"/>
        <w:ind w:firstLine="709"/>
        <w:jc w:val="both"/>
        <w:rPr>
          <w:sz w:val="28"/>
          <w:szCs w:val="28"/>
        </w:rPr>
      </w:pPr>
      <w:r w:rsidRPr="002B4C8C">
        <w:rPr>
          <w:sz w:val="28"/>
          <w:szCs w:val="28"/>
        </w:rPr>
        <w:t xml:space="preserve">Лидерами по показателю «Эффективность мер муниципальной поддержки» стали </w:t>
      </w:r>
      <w:r w:rsidR="005A243E" w:rsidRPr="002B4C8C">
        <w:rPr>
          <w:sz w:val="28"/>
          <w:szCs w:val="28"/>
        </w:rPr>
        <w:t>Сургутский и Нижневартовский</w:t>
      </w:r>
      <w:r w:rsidRPr="002B4C8C">
        <w:rPr>
          <w:sz w:val="28"/>
          <w:szCs w:val="28"/>
        </w:rPr>
        <w:t xml:space="preserve"> районы.</w:t>
      </w:r>
    </w:p>
    <w:p w:rsidR="003A3A92" w:rsidRPr="002B4C8C" w:rsidRDefault="003A3A92" w:rsidP="001531B4">
      <w:pPr>
        <w:pStyle w:val="af0"/>
        <w:spacing w:line="276" w:lineRule="auto"/>
        <w:ind w:firstLine="709"/>
        <w:jc w:val="both"/>
        <w:rPr>
          <w:sz w:val="28"/>
          <w:szCs w:val="28"/>
        </w:rPr>
      </w:pPr>
      <w:r w:rsidRPr="002B4C8C">
        <w:rPr>
          <w:sz w:val="28"/>
          <w:szCs w:val="28"/>
        </w:rPr>
        <w:t>В Сургутском районе в 201</w:t>
      </w:r>
      <w:r w:rsidR="002B4C8C" w:rsidRPr="002B4C8C">
        <w:rPr>
          <w:sz w:val="28"/>
          <w:szCs w:val="28"/>
        </w:rPr>
        <w:t>9</w:t>
      </w:r>
      <w:r w:rsidRPr="002B4C8C">
        <w:rPr>
          <w:sz w:val="28"/>
          <w:szCs w:val="28"/>
        </w:rPr>
        <w:t xml:space="preserve"> году заключено </w:t>
      </w:r>
      <w:r w:rsidR="002B4C8C" w:rsidRPr="002B4C8C">
        <w:rPr>
          <w:sz w:val="28"/>
          <w:szCs w:val="28"/>
        </w:rPr>
        <w:t>538</w:t>
      </w:r>
      <w:r w:rsidRPr="002B4C8C">
        <w:rPr>
          <w:sz w:val="28"/>
          <w:szCs w:val="28"/>
        </w:rPr>
        <w:t xml:space="preserve"> договоров (соглашений) на оказание мер муниципальной поддержки, превалирующее количество которых направлено на субсидирование и поддержку </w:t>
      </w:r>
      <w:r w:rsidR="00ED59CA" w:rsidRPr="002B4C8C">
        <w:rPr>
          <w:sz w:val="28"/>
          <w:szCs w:val="28"/>
        </w:rPr>
        <w:t>сельхозпроизводителей (животноводство, рыбодобывающие и перерабатывающие предприятия</w:t>
      </w:r>
      <w:r w:rsidR="001531B4" w:rsidRPr="002B4C8C">
        <w:rPr>
          <w:sz w:val="28"/>
          <w:szCs w:val="28"/>
        </w:rPr>
        <w:t xml:space="preserve">). </w:t>
      </w:r>
    </w:p>
    <w:p w:rsidR="0048678C" w:rsidRPr="002B4C8C" w:rsidRDefault="003A3A92" w:rsidP="00A73468">
      <w:pPr>
        <w:spacing w:after="0"/>
        <w:ind w:firstLine="567"/>
        <w:jc w:val="both"/>
        <w:rPr>
          <w:bCs/>
        </w:rPr>
      </w:pPr>
      <w:r w:rsidRPr="002B4C8C">
        <w:tab/>
        <w:t xml:space="preserve">В Нижневартовском районе заключено </w:t>
      </w:r>
      <w:r w:rsidR="002B4C8C">
        <w:t>314</w:t>
      </w:r>
      <w:r w:rsidRPr="002B4C8C">
        <w:t xml:space="preserve"> соглашений и договоров на предоставление мер муниципальной поддержки, запланировано к созданию </w:t>
      </w:r>
      <w:r w:rsidR="002B4C8C">
        <w:t>333</w:t>
      </w:r>
      <w:r w:rsidRPr="002B4C8C">
        <w:t xml:space="preserve"> рабочих мест</w:t>
      </w:r>
      <w:r w:rsidR="002B4C8C">
        <w:t>а</w:t>
      </w:r>
      <w:r w:rsidRPr="002B4C8C">
        <w:t xml:space="preserve">. </w:t>
      </w:r>
      <w:r w:rsidR="0048678C" w:rsidRPr="002B4C8C">
        <w:t xml:space="preserve">Финансовая поддержка оказана предприятиям </w:t>
      </w:r>
      <w:r w:rsidR="0048678C" w:rsidRPr="002B4C8C">
        <w:rPr>
          <w:bCs/>
        </w:rPr>
        <w:t>животноводства (производство молока и мяса), рыбодобывающим и рыбоперерабатывающим субъектам, предприятиям занимающимся сбором и переработкой</w:t>
      </w:r>
      <w:r w:rsidR="0002247D" w:rsidRPr="002B4C8C">
        <w:rPr>
          <w:bCs/>
        </w:rPr>
        <w:t xml:space="preserve"> дикоросов. </w:t>
      </w:r>
    </w:p>
    <w:p w:rsidR="003A3A92" w:rsidRPr="000412E6" w:rsidRDefault="003A3A92" w:rsidP="00A73468">
      <w:pPr>
        <w:pStyle w:val="af0"/>
        <w:spacing w:line="276" w:lineRule="auto"/>
        <w:jc w:val="both"/>
        <w:rPr>
          <w:sz w:val="28"/>
          <w:szCs w:val="28"/>
        </w:rPr>
      </w:pPr>
      <w:r w:rsidRPr="000412E6">
        <w:rPr>
          <w:sz w:val="28"/>
          <w:szCs w:val="28"/>
        </w:rPr>
        <w:tab/>
        <w:t>Наименьшее количество баллов по показателю «Эффективность мер муниципальн</w:t>
      </w:r>
      <w:r w:rsidR="00A51039" w:rsidRPr="000412E6">
        <w:rPr>
          <w:sz w:val="28"/>
          <w:szCs w:val="28"/>
        </w:rPr>
        <w:t>ой поддержки» получил</w:t>
      </w:r>
      <w:r w:rsidR="000412E6" w:rsidRPr="000412E6">
        <w:rPr>
          <w:sz w:val="28"/>
          <w:szCs w:val="28"/>
        </w:rPr>
        <w:t>и</w:t>
      </w:r>
      <w:r w:rsidR="00A51039" w:rsidRPr="000412E6">
        <w:rPr>
          <w:sz w:val="28"/>
          <w:szCs w:val="28"/>
        </w:rPr>
        <w:t xml:space="preserve"> </w:t>
      </w:r>
      <w:r w:rsidR="0018426E" w:rsidRPr="000412E6">
        <w:rPr>
          <w:sz w:val="28"/>
          <w:szCs w:val="28"/>
        </w:rPr>
        <w:t>город</w:t>
      </w:r>
      <w:r w:rsidR="000412E6" w:rsidRPr="000412E6">
        <w:rPr>
          <w:sz w:val="28"/>
          <w:szCs w:val="28"/>
        </w:rPr>
        <w:t>а</w:t>
      </w:r>
      <w:r w:rsidR="0018426E" w:rsidRPr="000412E6">
        <w:rPr>
          <w:sz w:val="28"/>
          <w:szCs w:val="28"/>
        </w:rPr>
        <w:t xml:space="preserve"> </w:t>
      </w:r>
      <w:r w:rsidR="000412E6" w:rsidRPr="000412E6">
        <w:rPr>
          <w:sz w:val="28"/>
          <w:szCs w:val="28"/>
        </w:rPr>
        <w:t>Лангепас, Мегион, Пыть-Ях</w:t>
      </w:r>
      <w:r w:rsidR="00A51039" w:rsidRPr="000412E6">
        <w:rPr>
          <w:sz w:val="28"/>
          <w:szCs w:val="28"/>
        </w:rPr>
        <w:t xml:space="preserve"> – 1</w:t>
      </w:r>
      <w:r w:rsidR="000412E6" w:rsidRPr="000412E6">
        <w:rPr>
          <w:sz w:val="28"/>
          <w:szCs w:val="28"/>
        </w:rPr>
        <w:t>,5</w:t>
      </w:r>
      <w:r w:rsidR="00A51039" w:rsidRPr="000412E6">
        <w:rPr>
          <w:sz w:val="28"/>
          <w:szCs w:val="28"/>
        </w:rPr>
        <w:t xml:space="preserve"> балл</w:t>
      </w:r>
      <w:r w:rsidR="000412E6" w:rsidRPr="000412E6">
        <w:rPr>
          <w:sz w:val="28"/>
          <w:szCs w:val="28"/>
        </w:rPr>
        <w:t>а</w:t>
      </w:r>
      <w:r w:rsidR="00A51039" w:rsidRPr="000412E6">
        <w:rPr>
          <w:sz w:val="28"/>
          <w:szCs w:val="28"/>
        </w:rPr>
        <w:t>.</w:t>
      </w:r>
    </w:p>
    <w:p w:rsidR="001949E7" w:rsidRPr="00D84F26" w:rsidRDefault="001949E7" w:rsidP="001949E7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14" w:name="_Toc41059410"/>
      <w:r w:rsidRPr="00D84F26">
        <w:rPr>
          <w:rFonts w:ascii="Times New Roman" w:hAnsi="Times New Roman"/>
          <w:i w:val="0"/>
        </w:rPr>
        <w:t>2.1.</w:t>
      </w:r>
      <w:r w:rsidR="00DC731E" w:rsidRPr="00D84F26">
        <w:rPr>
          <w:rFonts w:ascii="Times New Roman" w:hAnsi="Times New Roman"/>
          <w:i w:val="0"/>
        </w:rPr>
        <w:t>8</w:t>
      </w:r>
      <w:r w:rsidRPr="00D84F26">
        <w:rPr>
          <w:rFonts w:ascii="Times New Roman" w:hAnsi="Times New Roman"/>
          <w:i w:val="0"/>
        </w:rPr>
        <w:t xml:space="preserve">. Показатель </w:t>
      </w:r>
      <w:r w:rsidR="00DC731E" w:rsidRPr="00D84F26">
        <w:rPr>
          <w:rFonts w:ascii="Times New Roman" w:hAnsi="Times New Roman"/>
          <w:i w:val="0"/>
        </w:rPr>
        <w:t>8</w:t>
      </w:r>
      <w:r w:rsidRPr="00D84F26">
        <w:rPr>
          <w:rFonts w:ascii="Times New Roman" w:hAnsi="Times New Roman"/>
          <w:i w:val="0"/>
        </w:rPr>
        <w:t xml:space="preserve"> «Формирование инвестиционных предложений о возможностях и условиях реализации инвестиционных проектов»</w:t>
      </w:r>
      <w:bookmarkEnd w:id="14"/>
      <w:r w:rsidRPr="00D84F26">
        <w:rPr>
          <w:rFonts w:ascii="Times New Roman" w:hAnsi="Times New Roman"/>
          <w:i w:val="0"/>
        </w:rPr>
        <w:t xml:space="preserve"> </w:t>
      </w:r>
    </w:p>
    <w:p w:rsidR="001949E7" w:rsidRPr="00E663A7" w:rsidRDefault="001949E7" w:rsidP="009C0939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663A7">
        <w:rPr>
          <w:color w:val="000000"/>
          <w:sz w:val="28"/>
          <w:szCs w:val="28"/>
        </w:rPr>
        <w:t xml:space="preserve">Для привлечения инвестиций на территорию муниципального образования необходимы как объективные, так и субъективные условия, и предпосылки. К объективным относятся реальные экономико-географические и иные факторы, связанные с расположением территории, которые составляют инвестиционный потенциал данной территории и могут представлять интерес для инвесторов. К субъективным факторам относится деятельность муниципальной власти по раскрытию этого потенциала и привлечению инвестиций на свою территорию. </w:t>
      </w:r>
    </w:p>
    <w:p w:rsidR="001949E7" w:rsidRPr="00E663A7" w:rsidRDefault="001949E7" w:rsidP="009C0939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663A7">
        <w:rPr>
          <w:color w:val="000000"/>
          <w:sz w:val="28"/>
          <w:szCs w:val="28"/>
        </w:rPr>
        <w:t xml:space="preserve">Показатель </w:t>
      </w:r>
      <w:r w:rsidRPr="00E663A7">
        <w:rPr>
          <w:sz w:val="28"/>
          <w:szCs w:val="28"/>
        </w:rPr>
        <w:t xml:space="preserve">«Формирование инвестиционных предложений о возможностях и условиях реализации инвестиционных проектов» </w:t>
      </w:r>
      <w:r w:rsidRPr="00E663A7">
        <w:rPr>
          <w:color w:val="000000"/>
          <w:sz w:val="28"/>
          <w:szCs w:val="28"/>
        </w:rPr>
        <w:t xml:space="preserve">позволяет оценить качество и полноту сформированного инвестиционного предложения, размещаемого на специализированном </w:t>
      </w:r>
      <w:proofErr w:type="spellStart"/>
      <w:r w:rsidRPr="00E663A7">
        <w:rPr>
          <w:color w:val="000000"/>
          <w:sz w:val="28"/>
          <w:szCs w:val="28"/>
        </w:rPr>
        <w:t>интернет-ресурсе</w:t>
      </w:r>
      <w:proofErr w:type="spellEnd"/>
      <w:r w:rsidRPr="00E663A7">
        <w:rPr>
          <w:color w:val="000000"/>
          <w:sz w:val="28"/>
          <w:szCs w:val="28"/>
        </w:rPr>
        <w:t xml:space="preserve"> </w:t>
      </w:r>
      <w:r w:rsidR="009C0939" w:rsidRPr="00E663A7">
        <w:rPr>
          <w:color w:val="000000"/>
          <w:sz w:val="28"/>
          <w:szCs w:val="28"/>
        </w:rPr>
        <w:t xml:space="preserve">(инвестиционная карта Ханты-Мансийского автономного округа – Югры, </w:t>
      </w:r>
      <w:r w:rsidR="009C0939" w:rsidRPr="00E663A7">
        <w:rPr>
          <w:color w:val="000000"/>
          <w:sz w:val="28"/>
          <w:szCs w:val="28"/>
          <w:lang w:val="en-US"/>
        </w:rPr>
        <w:t>map</w:t>
      </w:r>
      <w:r w:rsidR="009C0939" w:rsidRPr="00E663A7">
        <w:rPr>
          <w:color w:val="000000"/>
          <w:sz w:val="28"/>
          <w:szCs w:val="28"/>
        </w:rPr>
        <w:t>.</w:t>
      </w:r>
      <w:proofErr w:type="spellStart"/>
      <w:r w:rsidR="009C0939" w:rsidRPr="00E663A7">
        <w:rPr>
          <w:color w:val="000000"/>
          <w:sz w:val="28"/>
          <w:szCs w:val="28"/>
          <w:lang w:val="en-US"/>
        </w:rPr>
        <w:t>investugra</w:t>
      </w:r>
      <w:proofErr w:type="spellEnd"/>
      <w:r w:rsidR="009C0939" w:rsidRPr="00E663A7">
        <w:rPr>
          <w:color w:val="000000"/>
          <w:sz w:val="28"/>
          <w:szCs w:val="28"/>
        </w:rPr>
        <w:t>.</w:t>
      </w:r>
      <w:proofErr w:type="spellStart"/>
      <w:r w:rsidR="009C0939" w:rsidRPr="00E663A7">
        <w:rPr>
          <w:color w:val="000000"/>
          <w:sz w:val="28"/>
          <w:szCs w:val="28"/>
          <w:lang w:val="en-US"/>
        </w:rPr>
        <w:t>ru</w:t>
      </w:r>
      <w:proofErr w:type="spellEnd"/>
      <w:r w:rsidR="009C0939" w:rsidRPr="00E663A7">
        <w:rPr>
          <w:color w:val="000000"/>
          <w:sz w:val="28"/>
          <w:szCs w:val="28"/>
        </w:rPr>
        <w:t>) с учетом качественного фактора – полнота предоставляемой информации.</w:t>
      </w:r>
    </w:p>
    <w:p w:rsidR="001949E7" w:rsidRPr="00E663A7" w:rsidRDefault="002F36CA" w:rsidP="00600192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663A7">
        <w:rPr>
          <w:color w:val="000000"/>
          <w:sz w:val="28"/>
          <w:szCs w:val="28"/>
        </w:rPr>
        <w:t>Для формирования итогового балла (среднее значение) оценивалась каждая инвестиционная площадка</w:t>
      </w:r>
      <w:r w:rsidR="002F6FB4" w:rsidRPr="00E663A7">
        <w:rPr>
          <w:color w:val="000000"/>
          <w:sz w:val="28"/>
          <w:szCs w:val="28"/>
        </w:rPr>
        <w:t xml:space="preserve"> муниципального образования</w:t>
      </w:r>
      <w:r w:rsidRPr="00E663A7">
        <w:rPr>
          <w:color w:val="000000"/>
          <w:sz w:val="28"/>
          <w:szCs w:val="28"/>
        </w:rPr>
        <w:t xml:space="preserve"> по критериям</w:t>
      </w:r>
      <w:r w:rsidR="001949E7" w:rsidRPr="00E663A7">
        <w:rPr>
          <w:color w:val="000000"/>
          <w:sz w:val="28"/>
          <w:szCs w:val="28"/>
        </w:rPr>
        <w:t>:</w:t>
      </w:r>
    </w:p>
    <w:p w:rsidR="00600192" w:rsidRPr="00E663A7" w:rsidRDefault="00600192" w:rsidP="00600192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E663A7">
        <w:rPr>
          <w:sz w:val="28"/>
          <w:szCs w:val="28"/>
        </w:rPr>
        <w:t>1)  общая информация. В баллах оценивается каждый земельный участок по наличию следующей информации: свободные/занятые, муниципальное образование, местоположение, кадастровый номер земельного участка (при наличии), предоставление площадок в пользование, способ предоставления площадки, описание площадки, назначение площадки, площадь земельного участка, категория земель, функциональное назначение, тип площадки (</w:t>
      </w:r>
      <w:proofErr w:type="spellStart"/>
      <w:r w:rsidRPr="00E663A7">
        <w:rPr>
          <w:sz w:val="28"/>
          <w:szCs w:val="28"/>
        </w:rPr>
        <w:t>гринфилд</w:t>
      </w:r>
      <w:proofErr w:type="spellEnd"/>
      <w:r w:rsidRPr="00E663A7">
        <w:rPr>
          <w:sz w:val="28"/>
          <w:szCs w:val="28"/>
        </w:rPr>
        <w:t>/</w:t>
      </w:r>
      <w:proofErr w:type="spellStart"/>
      <w:r w:rsidRPr="00E663A7">
        <w:rPr>
          <w:sz w:val="28"/>
          <w:szCs w:val="28"/>
        </w:rPr>
        <w:t>браунфилд</w:t>
      </w:r>
      <w:proofErr w:type="spellEnd"/>
      <w:r w:rsidRPr="00E663A7">
        <w:rPr>
          <w:sz w:val="28"/>
          <w:szCs w:val="28"/>
        </w:rPr>
        <w:t xml:space="preserve">), расстояние до регионального центра. Для формирования итога баллы, начисленные за каждое инвестиционное предложение/земельный участок муниципального образования, суммируются и находится среднее значение, исходя из количества инвестиционных предложений/земельных участков.  </w:t>
      </w:r>
    </w:p>
    <w:p w:rsidR="00600192" w:rsidRPr="00E663A7" w:rsidRDefault="00600192" w:rsidP="00600192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E663A7">
        <w:rPr>
          <w:sz w:val="28"/>
          <w:szCs w:val="28"/>
        </w:rPr>
        <w:t>2) информация о транспортной инфраструктуре. В баллах оценивается каждый земельный участок по наличию следующей информации: автомобильные дороги, железные дороги, речное сообщение (</w:t>
      </w:r>
      <w:proofErr w:type="spellStart"/>
      <w:r w:rsidRPr="00E663A7">
        <w:rPr>
          <w:sz w:val="28"/>
          <w:szCs w:val="28"/>
        </w:rPr>
        <w:t>речпорты</w:t>
      </w:r>
      <w:proofErr w:type="spellEnd"/>
      <w:r w:rsidRPr="00E663A7">
        <w:rPr>
          <w:sz w:val="28"/>
          <w:szCs w:val="28"/>
        </w:rPr>
        <w:t>, пристани, причалы). Для формирования итога баллы, начисленные за каждое инвестиционное предложение/ земельный участок муниципального образования, суммируются.</w:t>
      </w:r>
    </w:p>
    <w:p w:rsidR="00600192" w:rsidRPr="00E663A7" w:rsidRDefault="00600192" w:rsidP="00600192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E663A7">
        <w:rPr>
          <w:sz w:val="28"/>
          <w:szCs w:val="28"/>
        </w:rPr>
        <w:t>3) информация об инженерной инфраструктуре. В баллах оце</w:t>
      </w:r>
      <w:r w:rsidR="000C7589" w:rsidRPr="00E663A7">
        <w:rPr>
          <w:sz w:val="28"/>
          <w:szCs w:val="28"/>
        </w:rPr>
        <w:t>нивается каждый земельный участ</w:t>
      </w:r>
      <w:r w:rsidRPr="00E663A7">
        <w:rPr>
          <w:sz w:val="28"/>
          <w:szCs w:val="28"/>
        </w:rPr>
        <w:t xml:space="preserve">ок по наличию следующей информации: сети электроснабжения, связи, газоснабжения, водоснабжения, теплоснабжения, канализации. Для формирования итога баллы, начисленные за каждое инвестиционное предложение/земельный участок муниципального образования, суммируются.   </w:t>
      </w:r>
    </w:p>
    <w:p w:rsidR="001949E7" w:rsidRPr="00E663A7" w:rsidRDefault="00600192" w:rsidP="00600192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E663A7">
        <w:rPr>
          <w:sz w:val="28"/>
          <w:szCs w:val="28"/>
        </w:rPr>
        <w:t>4) справочная информация. В баллах оценивается каждый земельный участок по наличию следующей информации: предельные параметры разрешенного строительства, контактные сведения, дополнительная информация, координаты земельного участка, куратор площадки, ответственный за предоставление информации. Для формирования итога баллы, начисленные за каждое инвестиционное предложение/земельный участок муниципального образования, суммируются.</w:t>
      </w:r>
    </w:p>
    <w:p w:rsidR="0095537F" w:rsidRDefault="0095537F" w:rsidP="00600192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:rsidR="00D11AE5" w:rsidRDefault="00D11AE5" w:rsidP="00600192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:rsidR="00D11AE5" w:rsidRDefault="00D11AE5" w:rsidP="00600192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:rsidR="00D11AE5" w:rsidRDefault="00D11AE5" w:rsidP="00600192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:rsidR="00D11AE5" w:rsidRPr="00E663A7" w:rsidRDefault="00D11AE5" w:rsidP="00600192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:rsidR="001949E7" w:rsidRPr="00E663A7" w:rsidRDefault="001949E7" w:rsidP="001949E7">
      <w:pPr>
        <w:pStyle w:val="ConsPlusNormal"/>
        <w:jc w:val="both"/>
      </w:pPr>
      <w:r w:rsidRPr="00E663A7">
        <w:t xml:space="preserve">Таблица </w:t>
      </w:r>
      <w:r w:rsidR="00D36FB2" w:rsidRPr="00E663A7">
        <w:t>7</w:t>
      </w:r>
    </w:p>
    <w:p w:rsidR="004D23C8" w:rsidRPr="00E663A7" w:rsidRDefault="001949E7" w:rsidP="001949E7">
      <w:pPr>
        <w:pStyle w:val="ConsPlusNormal"/>
        <w:jc w:val="both"/>
      </w:pPr>
      <w:r w:rsidRPr="00E663A7">
        <w:t xml:space="preserve">Формирование инвестиционных предложений о возможностях и условиях реализации инвестиционных проектов </w:t>
      </w:r>
    </w:p>
    <w:p w:rsidR="00450EF3" w:rsidRDefault="00450EF3" w:rsidP="001949E7">
      <w:pPr>
        <w:pStyle w:val="ConsPlusNormal"/>
        <w:jc w:val="both"/>
        <w:rPr>
          <w:highlight w:val="yellow"/>
        </w:rPr>
      </w:pPr>
    </w:p>
    <w:tbl>
      <w:tblPr>
        <w:tblW w:w="9119" w:type="dxa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488"/>
        <w:gridCol w:w="2133"/>
        <w:gridCol w:w="1094"/>
        <w:gridCol w:w="1314"/>
        <w:gridCol w:w="1634"/>
        <w:gridCol w:w="1352"/>
        <w:gridCol w:w="1314"/>
      </w:tblGrid>
      <w:tr w:rsidR="00450EF3" w:rsidRPr="00ED25BB" w:rsidTr="0043139C">
        <w:trPr>
          <w:trHeight w:val="19"/>
          <w:tblHeader/>
        </w:trPr>
        <w:tc>
          <w:tcPr>
            <w:tcW w:w="479" w:type="dxa"/>
            <w:vMerge w:val="restart"/>
            <w:shd w:val="clear" w:color="auto" w:fill="00BDE2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color w:val="FFFFFF" w:themeColor="background1"/>
                <w:sz w:val="19"/>
                <w:szCs w:val="19"/>
                <w:lang w:eastAsia="ru-RU"/>
              </w:rPr>
              <w:t>№ п/п</w:t>
            </w:r>
          </w:p>
        </w:tc>
        <w:tc>
          <w:tcPr>
            <w:tcW w:w="2133" w:type="dxa"/>
            <w:vMerge w:val="restart"/>
            <w:shd w:val="clear" w:color="auto" w:fill="00BDE2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color w:val="FFFFFF" w:themeColor="background1"/>
                <w:sz w:val="19"/>
                <w:szCs w:val="19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062" w:type="dxa"/>
            <w:vMerge w:val="restart"/>
            <w:shd w:val="clear" w:color="auto" w:fill="00BDE2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FFFFFF" w:themeColor="background1"/>
                <w:sz w:val="19"/>
                <w:szCs w:val="19"/>
                <w:lang w:eastAsia="ru-RU"/>
              </w:rPr>
              <w:t>Итоговый балл</w:t>
            </w:r>
          </w:p>
        </w:tc>
        <w:tc>
          <w:tcPr>
            <w:tcW w:w="5445" w:type="dxa"/>
            <w:gridSpan w:val="4"/>
            <w:shd w:val="clear" w:color="auto" w:fill="00BDE2"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color w:val="FFFFFF" w:themeColor="background1"/>
                <w:sz w:val="19"/>
                <w:szCs w:val="19"/>
                <w:lang w:eastAsia="ru-RU"/>
              </w:rPr>
              <w:t>Формирование инвестиционных предложений о возможностях и условиях реализации инвестиционных проектов</w:t>
            </w:r>
          </w:p>
        </w:tc>
      </w:tr>
      <w:tr w:rsidR="00ED25BB" w:rsidRPr="00ED25BB" w:rsidTr="0043139C">
        <w:trPr>
          <w:trHeight w:val="19"/>
          <w:tblHeader/>
        </w:trPr>
        <w:tc>
          <w:tcPr>
            <w:tcW w:w="479" w:type="dxa"/>
            <w:vMerge/>
            <w:shd w:val="clear" w:color="auto" w:fill="00BDE2"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b/>
                <w:color w:val="FFFFFF" w:themeColor="background1"/>
                <w:sz w:val="19"/>
                <w:szCs w:val="19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00BDE2"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b/>
                <w:color w:val="FFFFFF" w:themeColor="background1"/>
                <w:sz w:val="19"/>
                <w:szCs w:val="19"/>
                <w:lang w:eastAsia="ru-RU"/>
              </w:rPr>
            </w:pPr>
          </w:p>
        </w:tc>
        <w:tc>
          <w:tcPr>
            <w:tcW w:w="1062" w:type="dxa"/>
            <w:vMerge/>
            <w:shd w:val="clear" w:color="auto" w:fill="00BDE2"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shd w:val="clear" w:color="auto" w:fill="00BDE2"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color w:val="FFFFFF" w:themeColor="background1"/>
                <w:sz w:val="19"/>
                <w:szCs w:val="19"/>
                <w:lang w:eastAsia="ru-RU"/>
              </w:rPr>
              <w:t>Общая информация</w:t>
            </w:r>
          </w:p>
        </w:tc>
        <w:tc>
          <w:tcPr>
            <w:tcW w:w="1583" w:type="dxa"/>
            <w:shd w:val="clear" w:color="auto" w:fill="00BDE2"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color w:val="FFFFFF" w:themeColor="background1"/>
                <w:sz w:val="19"/>
                <w:szCs w:val="19"/>
                <w:lang w:eastAsia="ru-RU"/>
              </w:rPr>
              <w:t>Информация о транспортной инфраструктуре</w:t>
            </w:r>
          </w:p>
        </w:tc>
        <w:tc>
          <w:tcPr>
            <w:tcW w:w="1311" w:type="dxa"/>
            <w:shd w:val="clear" w:color="auto" w:fill="00BDE2"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color w:val="FFFFFF" w:themeColor="background1"/>
                <w:sz w:val="19"/>
                <w:szCs w:val="19"/>
                <w:lang w:eastAsia="ru-RU"/>
              </w:rPr>
              <w:t>Информация об инженерной инфра-ре</w:t>
            </w:r>
          </w:p>
        </w:tc>
        <w:tc>
          <w:tcPr>
            <w:tcW w:w="1275" w:type="dxa"/>
            <w:shd w:val="clear" w:color="auto" w:fill="00BDE2"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color w:val="FFFFFF" w:themeColor="background1"/>
                <w:sz w:val="19"/>
                <w:szCs w:val="19"/>
                <w:lang w:eastAsia="ru-RU"/>
              </w:rPr>
              <w:t>Справочная информация</w:t>
            </w:r>
          </w:p>
        </w:tc>
      </w:tr>
      <w:tr w:rsidR="00ED25BB" w:rsidRPr="00ED25BB" w:rsidTr="00ED25BB">
        <w:trPr>
          <w:trHeight w:val="19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33" w:type="dxa"/>
            <w:shd w:val="clear" w:color="auto" w:fill="auto"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sz w:val="19"/>
                <w:szCs w:val="19"/>
                <w:lang w:eastAsia="ru-RU"/>
              </w:rPr>
              <w:t>Нижневартовск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4,00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  <w:tc>
          <w:tcPr>
            <w:tcW w:w="1583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</w:tr>
      <w:tr w:rsidR="00ED25BB" w:rsidRPr="00ED25BB" w:rsidTr="00ED25BB">
        <w:trPr>
          <w:trHeight w:val="19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33" w:type="dxa"/>
            <w:shd w:val="clear" w:color="auto" w:fill="auto"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sz w:val="19"/>
                <w:szCs w:val="19"/>
                <w:lang w:eastAsia="ru-RU"/>
              </w:rPr>
              <w:t>Сургутский район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3,80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0,96</w:t>
            </w:r>
          </w:p>
        </w:tc>
        <w:tc>
          <w:tcPr>
            <w:tcW w:w="1583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0,92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0,96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0,96</w:t>
            </w:r>
          </w:p>
        </w:tc>
      </w:tr>
      <w:tr w:rsidR="00ED25BB" w:rsidRPr="00ED25BB" w:rsidTr="00ED25BB">
        <w:trPr>
          <w:trHeight w:val="19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33" w:type="dxa"/>
            <w:shd w:val="clear" w:color="auto" w:fill="auto"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sz w:val="19"/>
                <w:szCs w:val="19"/>
                <w:lang w:eastAsia="ru-RU"/>
              </w:rPr>
              <w:t>Лангепас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3,50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  <w:tc>
          <w:tcPr>
            <w:tcW w:w="1583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</w:tr>
      <w:tr w:rsidR="00ED25BB" w:rsidRPr="00ED25BB" w:rsidTr="00ED25BB">
        <w:trPr>
          <w:trHeight w:val="19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2133" w:type="dxa"/>
            <w:shd w:val="clear" w:color="auto" w:fill="auto"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sz w:val="19"/>
                <w:szCs w:val="19"/>
                <w:lang w:eastAsia="ru-RU"/>
              </w:rPr>
              <w:t>Березовский район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3,44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  <w:tc>
          <w:tcPr>
            <w:tcW w:w="1583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0,72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0,72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</w:tr>
      <w:tr w:rsidR="00ED25BB" w:rsidRPr="00ED25BB" w:rsidTr="00ED25BB">
        <w:trPr>
          <w:trHeight w:val="19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2133" w:type="dxa"/>
            <w:shd w:val="clear" w:color="auto" w:fill="auto"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sz w:val="19"/>
                <w:szCs w:val="19"/>
                <w:lang w:eastAsia="ru-RU"/>
              </w:rPr>
              <w:t>Радужный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3,41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  <w:tc>
          <w:tcPr>
            <w:tcW w:w="1583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0,91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</w:tr>
      <w:tr w:rsidR="00ED25BB" w:rsidRPr="00ED25BB" w:rsidTr="00ED25BB">
        <w:trPr>
          <w:trHeight w:val="19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2133" w:type="dxa"/>
            <w:shd w:val="clear" w:color="auto" w:fill="auto"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sz w:val="19"/>
                <w:szCs w:val="19"/>
                <w:lang w:eastAsia="ru-RU"/>
              </w:rPr>
              <w:t>Нягань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3,40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0,99</w:t>
            </w:r>
          </w:p>
        </w:tc>
        <w:tc>
          <w:tcPr>
            <w:tcW w:w="1583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0,91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</w:tr>
      <w:tr w:rsidR="00ED25BB" w:rsidRPr="00ED25BB" w:rsidTr="00ED25BB">
        <w:trPr>
          <w:trHeight w:val="19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2133" w:type="dxa"/>
            <w:shd w:val="clear" w:color="auto" w:fill="auto"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sz w:val="19"/>
                <w:szCs w:val="19"/>
                <w:lang w:eastAsia="ru-RU"/>
              </w:rPr>
              <w:t>Нефтеюганск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3,29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  <w:tc>
          <w:tcPr>
            <w:tcW w:w="1583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0,79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</w:tr>
      <w:tr w:rsidR="00ED25BB" w:rsidRPr="00ED25BB" w:rsidTr="00ED25BB">
        <w:trPr>
          <w:trHeight w:val="19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2133" w:type="dxa"/>
            <w:shd w:val="clear" w:color="auto" w:fill="auto"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sz w:val="19"/>
                <w:szCs w:val="19"/>
                <w:lang w:eastAsia="ru-RU"/>
              </w:rPr>
              <w:t>Советский район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3,28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  <w:tc>
          <w:tcPr>
            <w:tcW w:w="1583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0,72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</w:tr>
      <w:tr w:rsidR="00ED25BB" w:rsidRPr="00ED25BB" w:rsidTr="00ED25BB">
        <w:trPr>
          <w:trHeight w:val="19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2133" w:type="dxa"/>
            <w:shd w:val="clear" w:color="auto" w:fill="auto"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sz w:val="19"/>
                <w:szCs w:val="19"/>
                <w:lang w:eastAsia="ru-RU"/>
              </w:rPr>
              <w:t>Кондинский район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3,28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  <w:tc>
          <w:tcPr>
            <w:tcW w:w="1583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0,63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0,65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</w:tr>
      <w:tr w:rsidR="00ED25BB" w:rsidRPr="00ED25BB" w:rsidTr="00ED25BB">
        <w:trPr>
          <w:trHeight w:val="19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2133" w:type="dxa"/>
            <w:shd w:val="clear" w:color="auto" w:fill="auto"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sz w:val="19"/>
                <w:szCs w:val="19"/>
                <w:lang w:eastAsia="ru-RU"/>
              </w:rPr>
              <w:t>Когалым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3,22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  <w:tc>
          <w:tcPr>
            <w:tcW w:w="1583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0,72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</w:tr>
      <w:tr w:rsidR="00ED25BB" w:rsidRPr="00ED25BB" w:rsidTr="00ED25BB">
        <w:trPr>
          <w:trHeight w:val="19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2133" w:type="dxa"/>
            <w:shd w:val="clear" w:color="auto" w:fill="auto"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sz w:val="19"/>
                <w:szCs w:val="19"/>
                <w:lang w:eastAsia="ru-RU"/>
              </w:rPr>
              <w:t>Мегион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3,00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  <w:tc>
          <w:tcPr>
            <w:tcW w:w="1583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0,97</w:t>
            </w:r>
          </w:p>
        </w:tc>
      </w:tr>
      <w:tr w:rsidR="00ED25BB" w:rsidRPr="00ED25BB" w:rsidTr="00ED25BB">
        <w:trPr>
          <w:trHeight w:val="19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2133" w:type="dxa"/>
            <w:shd w:val="clear" w:color="auto" w:fill="auto"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sz w:val="19"/>
                <w:szCs w:val="19"/>
                <w:lang w:eastAsia="ru-RU"/>
              </w:rPr>
              <w:t>Покачи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3,00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  <w:tc>
          <w:tcPr>
            <w:tcW w:w="1583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</w:tr>
      <w:tr w:rsidR="00ED25BB" w:rsidRPr="00ED25BB" w:rsidTr="00ED25BB">
        <w:trPr>
          <w:trHeight w:val="19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2133" w:type="dxa"/>
            <w:shd w:val="clear" w:color="auto" w:fill="auto"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sz w:val="19"/>
                <w:szCs w:val="19"/>
                <w:lang w:eastAsia="ru-RU"/>
              </w:rPr>
              <w:t>Нижневартовский район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2,95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  <w:tc>
          <w:tcPr>
            <w:tcW w:w="1583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0,95</w:t>
            </w:r>
          </w:p>
        </w:tc>
      </w:tr>
      <w:tr w:rsidR="00ED25BB" w:rsidRPr="00ED25BB" w:rsidTr="00ED25BB">
        <w:trPr>
          <w:trHeight w:val="19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2133" w:type="dxa"/>
            <w:shd w:val="clear" w:color="auto" w:fill="auto"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sz w:val="19"/>
                <w:szCs w:val="19"/>
                <w:lang w:eastAsia="ru-RU"/>
              </w:rPr>
              <w:t>Сургут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2,84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0,90</w:t>
            </w:r>
          </w:p>
        </w:tc>
        <w:tc>
          <w:tcPr>
            <w:tcW w:w="1583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0,49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0,48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0,97</w:t>
            </w:r>
          </w:p>
        </w:tc>
      </w:tr>
      <w:tr w:rsidR="00ED25BB" w:rsidRPr="00ED25BB" w:rsidTr="00ED25BB">
        <w:trPr>
          <w:trHeight w:val="19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2133" w:type="dxa"/>
            <w:shd w:val="clear" w:color="auto" w:fill="auto"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sz w:val="19"/>
                <w:szCs w:val="19"/>
                <w:lang w:eastAsia="ru-RU"/>
              </w:rPr>
              <w:t>Нефтеюганский район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2,57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0,71</w:t>
            </w:r>
          </w:p>
        </w:tc>
        <w:tc>
          <w:tcPr>
            <w:tcW w:w="1583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0,36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</w:tr>
      <w:tr w:rsidR="00ED25BB" w:rsidRPr="00ED25BB" w:rsidTr="00ED25BB">
        <w:trPr>
          <w:trHeight w:val="19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2133" w:type="dxa"/>
            <w:shd w:val="clear" w:color="auto" w:fill="auto"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sz w:val="19"/>
                <w:szCs w:val="19"/>
                <w:lang w:eastAsia="ru-RU"/>
              </w:rPr>
              <w:t>Ханты-Мансийский район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2,56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  <w:tc>
          <w:tcPr>
            <w:tcW w:w="1583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</w:tr>
      <w:tr w:rsidR="00ED25BB" w:rsidRPr="00ED25BB" w:rsidTr="00ED25BB">
        <w:trPr>
          <w:trHeight w:val="19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2133" w:type="dxa"/>
            <w:shd w:val="clear" w:color="auto" w:fill="auto"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sz w:val="19"/>
                <w:szCs w:val="19"/>
                <w:lang w:eastAsia="ru-RU"/>
              </w:rPr>
              <w:t>Пыть-Ях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2,50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  <w:tc>
          <w:tcPr>
            <w:tcW w:w="1583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</w:tr>
      <w:tr w:rsidR="00ED25BB" w:rsidRPr="00ED25BB" w:rsidTr="00ED25BB">
        <w:trPr>
          <w:trHeight w:val="19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2133" w:type="dxa"/>
            <w:shd w:val="clear" w:color="auto" w:fill="auto"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sz w:val="19"/>
                <w:szCs w:val="19"/>
                <w:lang w:eastAsia="ru-RU"/>
              </w:rPr>
              <w:t>Белоярский район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2,50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  <w:tc>
          <w:tcPr>
            <w:tcW w:w="1583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</w:tr>
      <w:tr w:rsidR="00ED25BB" w:rsidRPr="00ED25BB" w:rsidTr="00ED25BB">
        <w:trPr>
          <w:trHeight w:val="19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2133" w:type="dxa"/>
            <w:shd w:val="clear" w:color="auto" w:fill="auto"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sz w:val="19"/>
                <w:szCs w:val="19"/>
                <w:lang w:eastAsia="ru-RU"/>
              </w:rPr>
              <w:t>Урай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2,39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1,00</w:t>
            </w:r>
          </w:p>
        </w:tc>
        <w:tc>
          <w:tcPr>
            <w:tcW w:w="1583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0,39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</w:tr>
      <w:tr w:rsidR="00ED25BB" w:rsidRPr="00ED25BB" w:rsidTr="00ED25BB">
        <w:trPr>
          <w:trHeight w:val="19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2133" w:type="dxa"/>
            <w:shd w:val="clear" w:color="auto" w:fill="auto"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sz w:val="19"/>
                <w:szCs w:val="19"/>
                <w:lang w:eastAsia="ru-RU"/>
              </w:rPr>
              <w:t>Октябрьский район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2,21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0,99</w:t>
            </w:r>
          </w:p>
        </w:tc>
        <w:tc>
          <w:tcPr>
            <w:tcW w:w="1583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0,22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</w:tr>
      <w:tr w:rsidR="00ED25BB" w:rsidRPr="00ED25BB" w:rsidTr="00ED25BB">
        <w:trPr>
          <w:trHeight w:val="19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2133" w:type="dxa"/>
            <w:shd w:val="clear" w:color="auto" w:fill="auto"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sz w:val="19"/>
                <w:szCs w:val="19"/>
                <w:lang w:eastAsia="ru-RU"/>
              </w:rPr>
              <w:t>Югорск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1,82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  <w:tc>
          <w:tcPr>
            <w:tcW w:w="1583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0,32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</w:tr>
      <w:tr w:rsidR="00ED25BB" w:rsidRPr="00ED25BB" w:rsidTr="00ED25BB">
        <w:trPr>
          <w:trHeight w:val="19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2133" w:type="dxa"/>
            <w:shd w:val="clear" w:color="auto" w:fill="auto"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sz w:val="19"/>
                <w:szCs w:val="19"/>
                <w:lang w:eastAsia="ru-RU"/>
              </w:rPr>
              <w:t>Ханты-Мансийск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1,76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0,55</w:t>
            </w:r>
          </w:p>
        </w:tc>
        <w:tc>
          <w:tcPr>
            <w:tcW w:w="1583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0,34</w:t>
            </w:r>
          </w:p>
        </w:tc>
        <w:tc>
          <w:tcPr>
            <w:tcW w:w="1311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0,37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50EF3" w:rsidRPr="00ED25BB" w:rsidRDefault="00450EF3" w:rsidP="00450E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D25B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0,50</w:t>
            </w:r>
          </w:p>
        </w:tc>
      </w:tr>
    </w:tbl>
    <w:p w:rsidR="00450EF3" w:rsidRDefault="00450EF3" w:rsidP="001949E7">
      <w:pPr>
        <w:pStyle w:val="ConsPlusNormal"/>
        <w:jc w:val="both"/>
        <w:rPr>
          <w:highlight w:val="yellow"/>
        </w:rPr>
      </w:pPr>
    </w:p>
    <w:p w:rsidR="00450EF3" w:rsidRDefault="00450EF3" w:rsidP="001949E7">
      <w:pPr>
        <w:pStyle w:val="ConsPlusNormal"/>
        <w:jc w:val="both"/>
        <w:rPr>
          <w:highlight w:val="yellow"/>
        </w:rPr>
      </w:pPr>
    </w:p>
    <w:p w:rsidR="0048009B" w:rsidRDefault="001949E7" w:rsidP="00A0575E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663A7">
        <w:rPr>
          <w:color w:val="000000"/>
          <w:sz w:val="28"/>
          <w:szCs w:val="28"/>
        </w:rPr>
        <w:t xml:space="preserve">Лидером по рассматриваемому показателю стал </w:t>
      </w:r>
      <w:r w:rsidR="00F0781F" w:rsidRPr="00E663A7">
        <w:rPr>
          <w:color w:val="000000"/>
          <w:sz w:val="28"/>
          <w:szCs w:val="28"/>
        </w:rPr>
        <w:t>город Н</w:t>
      </w:r>
      <w:r w:rsidR="00E663A7" w:rsidRPr="00E663A7">
        <w:rPr>
          <w:color w:val="000000"/>
          <w:sz w:val="28"/>
          <w:szCs w:val="28"/>
        </w:rPr>
        <w:t>ижневартовск</w:t>
      </w:r>
      <w:r w:rsidR="0048009B">
        <w:rPr>
          <w:color w:val="000000"/>
          <w:sz w:val="28"/>
          <w:szCs w:val="28"/>
        </w:rPr>
        <w:t xml:space="preserve">, получивший </w:t>
      </w:r>
      <w:r w:rsidR="00FB7C83">
        <w:rPr>
          <w:color w:val="000000"/>
          <w:sz w:val="28"/>
          <w:szCs w:val="28"/>
        </w:rPr>
        <w:t xml:space="preserve">максимальные </w:t>
      </w:r>
      <w:r w:rsidR="0048009B" w:rsidRPr="00E663A7">
        <w:rPr>
          <w:sz w:val="28"/>
          <w:szCs w:val="28"/>
        </w:rPr>
        <w:t>4,0 балла</w:t>
      </w:r>
      <w:r w:rsidR="0048009B" w:rsidRPr="00E663A7">
        <w:rPr>
          <w:color w:val="000000"/>
          <w:sz w:val="28"/>
          <w:szCs w:val="28"/>
        </w:rPr>
        <w:t xml:space="preserve">. </w:t>
      </w:r>
    </w:p>
    <w:p w:rsidR="001949E7" w:rsidRPr="00E663A7" w:rsidRDefault="001949E7" w:rsidP="00A0575E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663A7">
        <w:rPr>
          <w:color w:val="000000"/>
          <w:sz w:val="28"/>
          <w:szCs w:val="28"/>
        </w:rPr>
        <w:t xml:space="preserve">Города </w:t>
      </w:r>
      <w:r w:rsidR="00E663A7" w:rsidRPr="00E663A7">
        <w:rPr>
          <w:color w:val="000000"/>
          <w:sz w:val="28"/>
          <w:szCs w:val="28"/>
        </w:rPr>
        <w:t>Лангепас</w:t>
      </w:r>
      <w:r w:rsidR="00F0781F" w:rsidRPr="00E663A7">
        <w:rPr>
          <w:color w:val="000000"/>
          <w:sz w:val="28"/>
          <w:szCs w:val="28"/>
        </w:rPr>
        <w:t xml:space="preserve">, </w:t>
      </w:r>
      <w:r w:rsidR="00E663A7" w:rsidRPr="00E663A7">
        <w:rPr>
          <w:color w:val="000000"/>
          <w:sz w:val="28"/>
          <w:szCs w:val="28"/>
        </w:rPr>
        <w:t>Радужный</w:t>
      </w:r>
      <w:r w:rsidR="00F0781F" w:rsidRPr="00E663A7">
        <w:rPr>
          <w:color w:val="000000"/>
          <w:sz w:val="28"/>
          <w:szCs w:val="28"/>
        </w:rPr>
        <w:t>, Сургут</w:t>
      </w:r>
      <w:r w:rsidR="00E663A7" w:rsidRPr="00E663A7">
        <w:rPr>
          <w:color w:val="000000"/>
          <w:sz w:val="28"/>
          <w:szCs w:val="28"/>
        </w:rPr>
        <w:t>ский</w:t>
      </w:r>
      <w:r w:rsidR="00F0781F" w:rsidRPr="00E663A7">
        <w:rPr>
          <w:color w:val="000000"/>
          <w:sz w:val="28"/>
          <w:szCs w:val="28"/>
        </w:rPr>
        <w:t xml:space="preserve"> и Березовский</w:t>
      </w:r>
      <w:r w:rsidRPr="00E663A7">
        <w:rPr>
          <w:color w:val="000000"/>
          <w:sz w:val="28"/>
          <w:szCs w:val="28"/>
        </w:rPr>
        <w:t xml:space="preserve"> район </w:t>
      </w:r>
      <w:r w:rsidR="00F0781F" w:rsidRPr="00E663A7">
        <w:rPr>
          <w:color w:val="000000"/>
          <w:sz w:val="28"/>
          <w:szCs w:val="28"/>
        </w:rPr>
        <w:t>вошли в пятерку лидеров</w:t>
      </w:r>
      <w:r w:rsidRPr="00E663A7">
        <w:rPr>
          <w:color w:val="000000"/>
          <w:sz w:val="28"/>
          <w:szCs w:val="28"/>
        </w:rPr>
        <w:t xml:space="preserve">, </w:t>
      </w:r>
      <w:r w:rsidR="000B239C" w:rsidRPr="00E663A7">
        <w:rPr>
          <w:color w:val="000000"/>
          <w:sz w:val="28"/>
          <w:szCs w:val="28"/>
        </w:rPr>
        <w:t xml:space="preserve">в том числе, </w:t>
      </w:r>
      <w:r w:rsidRPr="00E663A7">
        <w:rPr>
          <w:color w:val="000000"/>
          <w:sz w:val="28"/>
          <w:szCs w:val="28"/>
        </w:rPr>
        <w:t xml:space="preserve">благодаря высокому уровню раскрытия сведений по каждому предложению </w:t>
      </w:r>
      <w:r w:rsidR="000B239C" w:rsidRPr="00E663A7">
        <w:rPr>
          <w:color w:val="000000"/>
          <w:sz w:val="28"/>
          <w:szCs w:val="28"/>
        </w:rPr>
        <w:t>(</w:t>
      </w:r>
      <w:r w:rsidRPr="00E663A7">
        <w:rPr>
          <w:color w:val="000000"/>
          <w:sz w:val="28"/>
          <w:szCs w:val="28"/>
        </w:rPr>
        <w:t>выше среднего</w:t>
      </w:r>
      <w:r w:rsidR="000B239C" w:rsidRPr="00E663A7">
        <w:rPr>
          <w:color w:val="000000"/>
          <w:sz w:val="28"/>
          <w:szCs w:val="28"/>
        </w:rPr>
        <w:t>)</w:t>
      </w:r>
      <w:r w:rsidRPr="00E663A7">
        <w:rPr>
          <w:color w:val="000000"/>
          <w:sz w:val="28"/>
          <w:szCs w:val="28"/>
        </w:rPr>
        <w:t xml:space="preserve">. </w:t>
      </w:r>
    </w:p>
    <w:p w:rsidR="00A0575E" w:rsidRPr="00BB1333" w:rsidRDefault="00A0575E" w:rsidP="00A0575E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  <w:highlight w:val="yellow"/>
        </w:rPr>
      </w:pPr>
    </w:p>
    <w:p w:rsidR="00364641" w:rsidRPr="00605C7C" w:rsidRDefault="00364641" w:rsidP="00A0575E">
      <w:pPr>
        <w:pStyle w:val="1"/>
        <w:spacing w:before="0"/>
        <w:jc w:val="center"/>
        <w:rPr>
          <w:rFonts w:ascii="Times New Roman" w:hAnsi="Times New Roman"/>
          <w:sz w:val="28"/>
          <w:szCs w:val="28"/>
        </w:rPr>
      </w:pPr>
      <w:bookmarkStart w:id="15" w:name="_Toc41059411"/>
      <w:bookmarkStart w:id="16" w:name="_Toc513542063"/>
      <w:r w:rsidRPr="00605C7C">
        <w:rPr>
          <w:rFonts w:ascii="Times New Roman" w:hAnsi="Times New Roman"/>
          <w:sz w:val="28"/>
          <w:szCs w:val="28"/>
        </w:rPr>
        <w:t>2.2. Группа II «Эффективность организационных механизмов, качество информационной поддержки инвесторов»</w:t>
      </w:r>
      <w:bookmarkEnd w:id="15"/>
    </w:p>
    <w:p w:rsidR="00080CE5" w:rsidRPr="00605C7C" w:rsidRDefault="00080CE5" w:rsidP="00A41F76">
      <w:pPr>
        <w:pStyle w:val="a"/>
        <w:numPr>
          <w:ilvl w:val="0"/>
          <w:numId w:val="0"/>
        </w:numPr>
        <w:spacing w:before="240" w:line="276" w:lineRule="auto"/>
        <w:ind w:firstLine="540"/>
        <w:rPr>
          <w:rStyle w:val="a7"/>
          <w:b w:val="0"/>
          <w:sz w:val="28"/>
          <w:szCs w:val="28"/>
        </w:rPr>
      </w:pPr>
      <w:r w:rsidRPr="00605C7C">
        <w:rPr>
          <w:rStyle w:val="a7"/>
          <w:b w:val="0"/>
          <w:sz w:val="28"/>
          <w:szCs w:val="28"/>
          <w:lang w:eastAsia="ru-RU"/>
        </w:rPr>
        <w:t>Для оценки эффективности организационных механизмов и качества информационной поддержки инвесторов, осуществляем</w:t>
      </w:r>
      <w:r w:rsidR="007A4392" w:rsidRPr="00605C7C">
        <w:rPr>
          <w:rStyle w:val="a7"/>
          <w:b w:val="0"/>
          <w:sz w:val="28"/>
          <w:szCs w:val="28"/>
          <w:lang w:eastAsia="ru-RU"/>
        </w:rPr>
        <w:t>ой</w:t>
      </w:r>
      <w:r w:rsidRPr="00605C7C">
        <w:rPr>
          <w:rStyle w:val="a7"/>
          <w:b w:val="0"/>
          <w:sz w:val="28"/>
          <w:szCs w:val="28"/>
          <w:lang w:eastAsia="ru-RU"/>
        </w:rPr>
        <w:t xml:space="preserve"> органами местного самоуправления в 201</w:t>
      </w:r>
      <w:r w:rsidR="00A0575E" w:rsidRPr="00605C7C">
        <w:rPr>
          <w:rStyle w:val="a7"/>
          <w:b w:val="0"/>
          <w:sz w:val="28"/>
          <w:szCs w:val="28"/>
          <w:lang w:eastAsia="ru-RU"/>
        </w:rPr>
        <w:t>8</w:t>
      </w:r>
      <w:r w:rsidRPr="00605C7C">
        <w:rPr>
          <w:rStyle w:val="a7"/>
          <w:b w:val="0"/>
          <w:sz w:val="28"/>
          <w:szCs w:val="28"/>
          <w:lang w:eastAsia="ru-RU"/>
        </w:rPr>
        <w:t xml:space="preserve"> году,</w:t>
      </w:r>
      <w:r w:rsidRPr="00605C7C">
        <w:rPr>
          <w:rStyle w:val="a7"/>
          <w:b w:val="0"/>
          <w:sz w:val="28"/>
          <w:szCs w:val="28"/>
        </w:rPr>
        <w:t xml:space="preserve"> рассматривались следующие факторы для расчета показателей:</w:t>
      </w:r>
    </w:p>
    <w:p w:rsidR="00080CE5" w:rsidRPr="00605C7C" w:rsidRDefault="00080CE5" w:rsidP="00A41F76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605C7C">
        <w:rPr>
          <w:sz w:val="28"/>
          <w:szCs w:val="28"/>
        </w:rPr>
        <w:t xml:space="preserve">- </w:t>
      </w:r>
      <w:r w:rsidR="00A0575E" w:rsidRPr="00605C7C">
        <w:rPr>
          <w:sz w:val="28"/>
          <w:szCs w:val="28"/>
        </w:rPr>
        <w:t>информационный раздел на официальном сайте администрации муниципального образования   об инвестиционной и предпринимательской деятельности или отдельный инвестиционный портал администрации муниципального образования, наличие интерактивных сервисов подачи заявок через информационный раздел, инвестиционный портал</w:t>
      </w:r>
      <w:r w:rsidRPr="00605C7C">
        <w:rPr>
          <w:sz w:val="28"/>
          <w:szCs w:val="28"/>
        </w:rPr>
        <w:t>;</w:t>
      </w:r>
    </w:p>
    <w:p w:rsidR="00D36FB2" w:rsidRPr="00605C7C" w:rsidRDefault="00080CE5" w:rsidP="00A41F76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605C7C">
        <w:rPr>
          <w:sz w:val="28"/>
          <w:szCs w:val="28"/>
        </w:rPr>
        <w:t>- мер</w:t>
      </w:r>
      <w:r w:rsidR="00C40F7A" w:rsidRPr="00605C7C">
        <w:rPr>
          <w:sz w:val="28"/>
          <w:szCs w:val="28"/>
        </w:rPr>
        <w:t>ы</w:t>
      </w:r>
      <w:r w:rsidRPr="00605C7C">
        <w:rPr>
          <w:sz w:val="28"/>
          <w:szCs w:val="28"/>
        </w:rPr>
        <w:t xml:space="preserve"> муниципальной поддержки, предоставляемы</w:t>
      </w:r>
      <w:r w:rsidR="00C40F7A" w:rsidRPr="00605C7C">
        <w:rPr>
          <w:sz w:val="28"/>
          <w:szCs w:val="28"/>
        </w:rPr>
        <w:t>е</w:t>
      </w:r>
      <w:r w:rsidRPr="00605C7C">
        <w:rPr>
          <w:sz w:val="28"/>
          <w:szCs w:val="28"/>
        </w:rPr>
        <w:t xml:space="preserve"> в электронном виде.</w:t>
      </w:r>
    </w:p>
    <w:p w:rsidR="00364641" w:rsidRPr="00BD3240" w:rsidRDefault="00364641" w:rsidP="00E811C5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17" w:name="_Toc41059412"/>
      <w:r w:rsidRPr="00BD3240">
        <w:rPr>
          <w:rFonts w:ascii="Times New Roman" w:hAnsi="Times New Roman"/>
          <w:i w:val="0"/>
        </w:rPr>
        <w:t xml:space="preserve">2.2.1. Показатель </w:t>
      </w:r>
      <w:r w:rsidR="00A0575E" w:rsidRPr="00BD3240">
        <w:rPr>
          <w:rFonts w:ascii="Times New Roman" w:hAnsi="Times New Roman"/>
          <w:i w:val="0"/>
        </w:rPr>
        <w:t>9</w:t>
      </w:r>
      <w:r w:rsidRPr="00BD3240">
        <w:rPr>
          <w:rFonts w:ascii="Times New Roman" w:hAnsi="Times New Roman"/>
          <w:i w:val="0"/>
        </w:rPr>
        <w:t xml:space="preserve"> «</w:t>
      </w:r>
      <w:r w:rsidR="00A0575E" w:rsidRPr="00BD3240">
        <w:rPr>
          <w:rFonts w:ascii="Times New Roman" w:hAnsi="Times New Roman"/>
          <w:i w:val="0"/>
        </w:rPr>
        <w:t>Информационный раздел на официальном сайте администрации муниципального образования   об инвестиционной и предпринимательской деятельности или отдельный инвестиционный портал администрации муниципального образования, наличие интерактивных сервисов подачи заявок через информационный раздел, инвестиционный портал</w:t>
      </w:r>
      <w:r w:rsidRPr="00BD3240">
        <w:rPr>
          <w:rFonts w:ascii="Times New Roman" w:hAnsi="Times New Roman"/>
          <w:i w:val="0"/>
        </w:rPr>
        <w:t>»</w:t>
      </w:r>
      <w:bookmarkEnd w:id="16"/>
      <w:bookmarkEnd w:id="17"/>
    </w:p>
    <w:p w:rsidR="00364641" w:rsidRPr="00605C7C" w:rsidRDefault="00D6062E" w:rsidP="001A12F3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605C7C">
        <w:rPr>
          <w:sz w:val="28"/>
          <w:szCs w:val="28"/>
        </w:rPr>
        <w:t>При оценке информационного раздела на официальном сайте администрации муниципального образования об инвестиционной и предпринимательской деятельности</w:t>
      </w:r>
      <w:r w:rsidR="001A12F3" w:rsidRPr="00605C7C">
        <w:rPr>
          <w:sz w:val="28"/>
          <w:szCs w:val="28"/>
        </w:rPr>
        <w:t>/отдельного инвестиционного портала администрации муниципального образования</w:t>
      </w:r>
      <w:r w:rsidRPr="00605C7C">
        <w:rPr>
          <w:sz w:val="28"/>
          <w:szCs w:val="28"/>
        </w:rPr>
        <w:t xml:space="preserve"> рассматривались следующие </w:t>
      </w:r>
      <w:r w:rsidR="00080CE5" w:rsidRPr="00605C7C">
        <w:rPr>
          <w:sz w:val="28"/>
          <w:szCs w:val="28"/>
        </w:rPr>
        <w:t>показатели</w:t>
      </w:r>
      <w:r w:rsidRPr="00605C7C">
        <w:rPr>
          <w:sz w:val="28"/>
          <w:szCs w:val="28"/>
        </w:rPr>
        <w:t>:</w:t>
      </w:r>
      <w:r w:rsidR="00364641" w:rsidRPr="00605C7C">
        <w:rPr>
          <w:sz w:val="28"/>
          <w:szCs w:val="28"/>
        </w:rPr>
        <w:t xml:space="preserve"> </w:t>
      </w:r>
    </w:p>
    <w:p w:rsidR="00D6062E" w:rsidRPr="00605C7C" w:rsidRDefault="00D6062E" w:rsidP="001A12F3">
      <w:pPr>
        <w:pStyle w:val="S"/>
        <w:spacing w:line="276" w:lineRule="auto"/>
        <w:rPr>
          <w:sz w:val="28"/>
          <w:szCs w:val="28"/>
        </w:rPr>
      </w:pPr>
      <w:r w:rsidRPr="00605C7C">
        <w:rPr>
          <w:sz w:val="28"/>
          <w:szCs w:val="28"/>
        </w:rPr>
        <w:t xml:space="preserve">1) </w:t>
      </w:r>
      <w:r w:rsidR="00364641" w:rsidRPr="00605C7C">
        <w:rPr>
          <w:sz w:val="28"/>
          <w:szCs w:val="28"/>
        </w:rPr>
        <w:t>Использование информационного раздела на официальном сайте администрации муниципального образования об инвестиционной и предпринимательской деятельности</w:t>
      </w:r>
      <w:r w:rsidR="005B7AC9" w:rsidRPr="00605C7C">
        <w:rPr>
          <w:sz w:val="28"/>
          <w:szCs w:val="28"/>
        </w:rPr>
        <w:t xml:space="preserve"> или отдельного инвестиционного портала администрации муниципального образования</w:t>
      </w:r>
      <w:r w:rsidR="00364641" w:rsidRPr="00605C7C">
        <w:rPr>
          <w:sz w:val="28"/>
          <w:szCs w:val="28"/>
        </w:rPr>
        <w:t xml:space="preserve"> предпринимателями</w:t>
      </w:r>
      <w:r w:rsidR="007A4392" w:rsidRPr="00605C7C">
        <w:rPr>
          <w:sz w:val="28"/>
          <w:szCs w:val="28"/>
        </w:rPr>
        <w:t>.</w:t>
      </w:r>
      <w:r w:rsidR="00364641" w:rsidRPr="00605C7C">
        <w:rPr>
          <w:sz w:val="28"/>
          <w:szCs w:val="28"/>
        </w:rPr>
        <w:t xml:space="preserve"> </w:t>
      </w:r>
      <w:r w:rsidR="007A4392" w:rsidRPr="00605C7C">
        <w:rPr>
          <w:sz w:val="28"/>
          <w:szCs w:val="28"/>
        </w:rPr>
        <w:t>Р</w:t>
      </w:r>
      <w:r w:rsidRPr="00605C7C">
        <w:rPr>
          <w:sz w:val="28"/>
          <w:szCs w:val="28"/>
        </w:rPr>
        <w:t>асчёт основан на результатах опроса</w:t>
      </w:r>
      <w:r w:rsidRPr="00605C7C">
        <w:rPr>
          <w:rFonts w:eastAsia="Calibri"/>
          <w:sz w:val="28"/>
          <w:szCs w:val="28"/>
          <w:lang w:eastAsia="en-US"/>
        </w:rPr>
        <w:t xml:space="preserve"> представителей бизнеса, проведенного Оператором Рейтинга в формате анкетирования</w:t>
      </w:r>
      <w:r w:rsidR="001D1403" w:rsidRPr="00605C7C">
        <w:rPr>
          <w:rStyle w:val="afc"/>
          <w:rFonts w:eastAsia="Calibri"/>
          <w:sz w:val="28"/>
          <w:szCs w:val="28"/>
          <w:lang w:eastAsia="en-US"/>
        </w:rPr>
        <w:footnoteReference w:id="6"/>
      </w:r>
      <w:r w:rsidRPr="00605C7C">
        <w:rPr>
          <w:rFonts w:eastAsia="Calibri"/>
          <w:sz w:val="28"/>
          <w:szCs w:val="28"/>
          <w:lang w:eastAsia="en-US"/>
        </w:rPr>
        <w:t xml:space="preserve"> (личного и посредством онлайн-сервисов). </w:t>
      </w:r>
      <w:r w:rsidRPr="00605C7C">
        <w:rPr>
          <w:sz w:val="28"/>
          <w:szCs w:val="28"/>
        </w:rPr>
        <w:t xml:space="preserve">Общее количество респондентов составило </w:t>
      </w:r>
      <w:r w:rsidR="00605C7C" w:rsidRPr="00605C7C">
        <w:rPr>
          <w:sz w:val="28"/>
          <w:szCs w:val="28"/>
        </w:rPr>
        <w:t>1 270</w:t>
      </w:r>
      <w:r w:rsidRPr="00605C7C">
        <w:rPr>
          <w:sz w:val="28"/>
          <w:szCs w:val="28"/>
        </w:rPr>
        <w:t xml:space="preserve"> человек.</w:t>
      </w:r>
      <w:r w:rsidR="009374C0" w:rsidRPr="00605C7C">
        <w:rPr>
          <w:sz w:val="28"/>
          <w:szCs w:val="28"/>
        </w:rPr>
        <w:t xml:space="preserve"> </w:t>
      </w:r>
    </w:p>
    <w:p w:rsidR="00364641" w:rsidRPr="00605C7C" w:rsidRDefault="00364641" w:rsidP="001A12F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05C7C">
        <w:rPr>
          <w:sz w:val="28"/>
          <w:szCs w:val="28"/>
        </w:rPr>
        <w:t>2) Структура и содержание информационного раздела</w:t>
      </w:r>
      <w:r w:rsidR="005B7AC9" w:rsidRPr="00605C7C">
        <w:rPr>
          <w:sz w:val="28"/>
          <w:szCs w:val="28"/>
        </w:rPr>
        <w:t xml:space="preserve"> или инвестиционного портала </w:t>
      </w:r>
      <w:r w:rsidRPr="00605C7C">
        <w:rPr>
          <w:sz w:val="28"/>
          <w:szCs w:val="28"/>
        </w:rPr>
        <w:t xml:space="preserve">оценивается  </w:t>
      </w:r>
      <w:r w:rsidR="00D6062E" w:rsidRPr="00605C7C">
        <w:rPr>
          <w:sz w:val="28"/>
          <w:szCs w:val="28"/>
        </w:rPr>
        <w:t xml:space="preserve">по фактическим данным </w:t>
      </w:r>
      <w:r w:rsidRPr="00605C7C">
        <w:rPr>
          <w:sz w:val="28"/>
          <w:szCs w:val="28"/>
        </w:rPr>
        <w:t>на соответствие методическим рекомендациям по приведению муниципальных регламентов в соответстви</w:t>
      </w:r>
      <w:r w:rsidR="009374C0" w:rsidRPr="00605C7C">
        <w:rPr>
          <w:sz w:val="28"/>
          <w:szCs w:val="28"/>
        </w:rPr>
        <w:t>е</w:t>
      </w:r>
      <w:r w:rsidRPr="00605C7C">
        <w:rPr>
          <w:sz w:val="28"/>
          <w:szCs w:val="28"/>
        </w:rPr>
        <w:t xml:space="preserve"> с регламентом по сопровождению инвестиционных проектов в Ханты-Мансийском автономном округе – Югре (п. 1.4.2. протокола заседания Совета при Правительстве Ханты-Мансийского автономного округа – Югры по вопросам развития инвестиционной деятельности в Ханты-Мансийском автономном округе – Югре от 16 октября 2017 года № 32).                                                                                                                                      </w:t>
      </w:r>
      <w:r w:rsidR="009374C0" w:rsidRPr="00605C7C">
        <w:rPr>
          <w:sz w:val="28"/>
          <w:szCs w:val="28"/>
        </w:rPr>
        <w:t xml:space="preserve">                              Регламентируемый п</w:t>
      </w:r>
      <w:r w:rsidRPr="00605C7C">
        <w:rPr>
          <w:sz w:val="28"/>
          <w:szCs w:val="28"/>
        </w:rPr>
        <w:t xml:space="preserve">еречень </w:t>
      </w:r>
      <w:r w:rsidR="007A64C4" w:rsidRPr="00605C7C">
        <w:rPr>
          <w:sz w:val="28"/>
          <w:szCs w:val="28"/>
        </w:rPr>
        <w:t xml:space="preserve">из 14 </w:t>
      </w:r>
      <w:r w:rsidRPr="00605C7C">
        <w:rPr>
          <w:sz w:val="28"/>
          <w:szCs w:val="28"/>
        </w:rPr>
        <w:t>подразделов в составе информационного раздела на официальном сайте администрации муниципального образования об инвестиционной и предпринимательской деятельности должен содержать информацию</w:t>
      </w:r>
      <w:r w:rsidR="009374C0" w:rsidRPr="00605C7C">
        <w:rPr>
          <w:sz w:val="28"/>
          <w:szCs w:val="28"/>
        </w:rPr>
        <w:t xml:space="preserve"> </w:t>
      </w:r>
      <w:r w:rsidR="00CE7BBB" w:rsidRPr="00605C7C">
        <w:rPr>
          <w:sz w:val="28"/>
          <w:szCs w:val="28"/>
        </w:rPr>
        <w:t>об институтах развития и организациях инфраструктуры поддержки предпринимательства, о сопровождении инвестиционных проектов по принципу «одного окна», описание мер поддержки инвесторов и порядок о</w:t>
      </w:r>
      <w:r w:rsidR="009B6946" w:rsidRPr="00605C7C">
        <w:rPr>
          <w:sz w:val="28"/>
          <w:szCs w:val="28"/>
        </w:rPr>
        <w:t xml:space="preserve">бращения для получения поддержки, об инвестиционных предложениях муниципального образования и </w:t>
      </w:r>
      <w:r w:rsidR="00CE7BBB" w:rsidRPr="00605C7C">
        <w:rPr>
          <w:sz w:val="28"/>
          <w:szCs w:val="28"/>
        </w:rPr>
        <w:t>т.д.</w:t>
      </w:r>
      <w:r w:rsidR="001D1403" w:rsidRPr="00605C7C">
        <w:rPr>
          <w:rStyle w:val="afc"/>
          <w:sz w:val="28"/>
          <w:szCs w:val="28"/>
        </w:rPr>
        <w:footnoteReference w:id="7"/>
      </w:r>
      <w:r w:rsidR="00CE7BBB" w:rsidRPr="00605C7C">
        <w:rPr>
          <w:sz w:val="28"/>
          <w:szCs w:val="28"/>
        </w:rPr>
        <w:t xml:space="preserve"> </w:t>
      </w:r>
    </w:p>
    <w:p w:rsidR="001D1403" w:rsidRPr="00605C7C" w:rsidRDefault="009B3CEF" w:rsidP="001A12F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05C7C">
        <w:rPr>
          <w:sz w:val="28"/>
          <w:szCs w:val="28"/>
        </w:rPr>
        <w:t>Оценка показателя проведена по итогам 201</w:t>
      </w:r>
      <w:r w:rsidR="00605C7C">
        <w:rPr>
          <w:sz w:val="28"/>
          <w:szCs w:val="28"/>
        </w:rPr>
        <w:t>9</w:t>
      </w:r>
      <w:r w:rsidRPr="00605C7C">
        <w:rPr>
          <w:sz w:val="28"/>
          <w:szCs w:val="28"/>
        </w:rPr>
        <w:t xml:space="preserve"> года.</w:t>
      </w:r>
    </w:p>
    <w:p w:rsidR="00CB0B23" w:rsidRPr="00BB1333" w:rsidRDefault="00CB0B23" w:rsidP="001A12F3">
      <w:pPr>
        <w:pStyle w:val="ConsPlusNormal"/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364641" w:rsidRPr="00242D85" w:rsidRDefault="00364641" w:rsidP="00364641">
      <w:pPr>
        <w:pStyle w:val="ConsPlusNormal"/>
        <w:jc w:val="both"/>
      </w:pPr>
      <w:r w:rsidRPr="00242D85">
        <w:t xml:space="preserve">Таблица </w:t>
      </w:r>
      <w:r w:rsidR="00D36FB2" w:rsidRPr="00242D85">
        <w:t>8</w:t>
      </w:r>
    </w:p>
    <w:p w:rsidR="00364641" w:rsidRPr="00242D85" w:rsidRDefault="00364641" w:rsidP="00364641">
      <w:pPr>
        <w:pStyle w:val="ConsPlusNormal"/>
        <w:jc w:val="both"/>
      </w:pPr>
      <w:r w:rsidRPr="00242D85">
        <w:rPr>
          <w:rFonts w:eastAsia="Times New Roman"/>
          <w:bCs/>
          <w:color w:val="000000"/>
          <w:lang w:eastAsia="ru-RU"/>
        </w:rPr>
        <w:t>Информационный раздел на официальном сайте администрации муниципального образования об инвестиционной и предпринимательской деятельности, наличие интерактивного сервиса подачи заявок через информационный раздел</w:t>
      </w:r>
    </w:p>
    <w:p w:rsidR="00364641" w:rsidRPr="00BB1333" w:rsidRDefault="00364641" w:rsidP="00364641">
      <w:pPr>
        <w:pStyle w:val="ConsPlusNormal"/>
        <w:ind w:firstLine="708"/>
        <w:jc w:val="right"/>
        <w:rPr>
          <w:sz w:val="20"/>
          <w:szCs w:val="20"/>
          <w:highlight w:val="yellow"/>
        </w:rPr>
      </w:pPr>
    </w:p>
    <w:tbl>
      <w:tblPr>
        <w:tblW w:w="8918" w:type="dxa"/>
        <w:jc w:val="center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920"/>
        <w:gridCol w:w="2877"/>
        <w:gridCol w:w="1074"/>
        <w:gridCol w:w="1355"/>
        <w:gridCol w:w="691"/>
        <w:gridCol w:w="716"/>
        <w:gridCol w:w="1285"/>
      </w:tblGrid>
      <w:tr w:rsidR="000E24C8" w:rsidRPr="00245E61" w:rsidTr="000E24C8">
        <w:trPr>
          <w:trHeight w:val="24"/>
          <w:jc w:val="center"/>
        </w:trPr>
        <w:tc>
          <w:tcPr>
            <w:tcW w:w="920" w:type="dxa"/>
            <w:vMerge w:val="restart"/>
            <w:shd w:val="clear" w:color="auto" w:fill="00BDE2"/>
            <w:noWrap/>
            <w:vAlign w:val="center"/>
            <w:hideMark/>
          </w:tcPr>
          <w:p w:rsidR="000E24C8" w:rsidRPr="00245E61" w:rsidRDefault="000E24C8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FFFFFF" w:themeColor="background1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color w:val="FFFFFF" w:themeColor="background1"/>
                <w:sz w:val="18"/>
                <w:szCs w:val="22"/>
                <w:lang w:eastAsia="ru-RU"/>
              </w:rPr>
              <w:t>№ п/п</w:t>
            </w:r>
          </w:p>
        </w:tc>
        <w:tc>
          <w:tcPr>
            <w:tcW w:w="2877" w:type="dxa"/>
            <w:vMerge w:val="restart"/>
            <w:shd w:val="clear" w:color="auto" w:fill="00BDE2"/>
            <w:vAlign w:val="bottom"/>
            <w:hideMark/>
          </w:tcPr>
          <w:p w:rsidR="000E24C8" w:rsidRPr="00245E61" w:rsidRDefault="000E24C8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FFFFFF" w:themeColor="background1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color w:val="FFFFFF" w:themeColor="background1"/>
                <w:sz w:val="18"/>
                <w:szCs w:val="22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074" w:type="dxa"/>
            <w:vMerge w:val="restart"/>
            <w:shd w:val="clear" w:color="auto" w:fill="00BDE2"/>
            <w:vAlign w:val="bottom"/>
            <w:hideMark/>
          </w:tcPr>
          <w:p w:rsidR="000E24C8" w:rsidRPr="00245E61" w:rsidRDefault="000E24C8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FFFFFF" w:themeColor="background1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color w:val="FFFFFF" w:themeColor="background1"/>
                <w:sz w:val="18"/>
                <w:szCs w:val="22"/>
                <w:lang w:eastAsia="ru-RU"/>
              </w:rPr>
              <w:t>Критерий 1 Балл</w:t>
            </w:r>
          </w:p>
        </w:tc>
        <w:tc>
          <w:tcPr>
            <w:tcW w:w="2762" w:type="dxa"/>
            <w:gridSpan w:val="3"/>
            <w:shd w:val="clear" w:color="auto" w:fill="00BDE2"/>
            <w:noWrap/>
            <w:vAlign w:val="bottom"/>
            <w:hideMark/>
          </w:tcPr>
          <w:p w:rsidR="000E24C8" w:rsidRPr="00245E61" w:rsidRDefault="000E24C8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FFFFFF" w:themeColor="background1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color w:val="FFFFFF" w:themeColor="background1"/>
                <w:sz w:val="18"/>
                <w:szCs w:val="22"/>
                <w:lang w:eastAsia="ru-RU"/>
              </w:rPr>
              <w:t>Критерий 2</w:t>
            </w:r>
          </w:p>
        </w:tc>
        <w:tc>
          <w:tcPr>
            <w:tcW w:w="1285" w:type="dxa"/>
            <w:vMerge w:val="restart"/>
            <w:shd w:val="clear" w:color="auto" w:fill="00BDE2"/>
            <w:vAlign w:val="bottom"/>
            <w:hideMark/>
          </w:tcPr>
          <w:p w:rsidR="000E24C8" w:rsidRPr="00245E61" w:rsidRDefault="000E24C8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FFFFFF" w:themeColor="background1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color w:val="FFFFFF" w:themeColor="background1"/>
                <w:sz w:val="18"/>
                <w:szCs w:val="22"/>
                <w:lang w:eastAsia="ru-RU"/>
              </w:rPr>
              <w:t>Итого баллов (К1+К2)</w:t>
            </w:r>
          </w:p>
        </w:tc>
      </w:tr>
      <w:tr w:rsidR="000E24C8" w:rsidRPr="00245E61" w:rsidTr="00245E61">
        <w:trPr>
          <w:trHeight w:val="24"/>
          <w:jc w:val="center"/>
        </w:trPr>
        <w:tc>
          <w:tcPr>
            <w:tcW w:w="920" w:type="dxa"/>
            <w:vMerge/>
            <w:vAlign w:val="center"/>
            <w:hideMark/>
          </w:tcPr>
          <w:p w:rsidR="000E24C8" w:rsidRPr="00245E61" w:rsidRDefault="000E24C8" w:rsidP="00245E6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2877" w:type="dxa"/>
            <w:vMerge/>
            <w:vAlign w:val="center"/>
            <w:hideMark/>
          </w:tcPr>
          <w:p w:rsidR="000E24C8" w:rsidRPr="00245E61" w:rsidRDefault="000E24C8" w:rsidP="00245E6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074" w:type="dxa"/>
            <w:vMerge/>
            <w:vAlign w:val="center"/>
            <w:hideMark/>
          </w:tcPr>
          <w:p w:rsidR="000E24C8" w:rsidRPr="00245E61" w:rsidRDefault="000E24C8" w:rsidP="00245E6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355" w:type="dxa"/>
            <w:shd w:val="clear" w:color="auto" w:fill="00BDE2"/>
            <w:noWrap/>
            <w:vAlign w:val="bottom"/>
            <w:hideMark/>
          </w:tcPr>
          <w:p w:rsidR="000E24C8" w:rsidRPr="00245E61" w:rsidRDefault="000E24C8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FFFFFF" w:themeColor="background1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color w:val="FFFFFF" w:themeColor="background1"/>
                <w:sz w:val="18"/>
                <w:szCs w:val="22"/>
                <w:lang w:eastAsia="ru-RU"/>
              </w:rPr>
              <w:t>Значение</w:t>
            </w:r>
          </w:p>
        </w:tc>
        <w:tc>
          <w:tcPr>
            <w:tcW w:w="691" w:type="dxa"/>
            <w:shd w:val="clear" w:color="auto" w:fill="00BDE2"/>
            <w:noWrap/>
            <w:vAlign w:val="bottom"/>
            <w:hideMark/>
          </w:tcPr>
          <w:p w:rsidR="000E24C8" w:rsidRPr="00245E61" w:rsidRDefault="000E24C8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FFFFFF" w:themeColor="background1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color w:val="FFFFFF" w:themeColor="background1"/>
                <w:sz w:val="18"/>
                <w:szCs w:val="22"/>
                <w:lang w:eastAsia="ru-RU"/>
              </w:rPr>
              <w:t>Ранг</w:t>
            </w:r>
          </w:p>
        </w:tc>
        <w:tc>
          <w:tcPr>
            <w:tcW w:w="716" w:type="dxa"/>
            <w:shd w:val="clear" w:color="auto" w:fill="00BDE2"/>
            <w:noWrap/>
            <w:vAlign w:val="bottom"/>
            <w:hideMark/>
          </w:tcPr>
          <w:p w:rsidR="000E24C8" w:rsidRPr="00245E61" w:rsidRDefault="000E24C8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FFFFFF" w:themeColor="background1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color w:val="FFFFFF" w:themeColor="background1"/>
                <w:sz w:val="18"/>
                <w:szCs w:val="22"/>
                <w:lang w:eastAsia="ru-RU"/>
              </w:rPr>
              <w:t>Балл</w:t>
            </w:r>
          </w:p>
        </w:tc>
        <w:tc>
          <w:tcPr>
            <w:tcW w:w="1285" w:type="dxa"/>
            <w:vMerge/>
            <w:vAlign w:val="center"/>
            <w:hideMark/>
          </w:tcPr>
          <w:p w:rsidR="000E24C8" w:rsidRPr="00245E61" w:rsidRDefault="000E24C8" w:rsidP="00245E6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</w:p>
        </w:tc>
      </w:tr>
      <w:tr w:rsidR="00245E61" w:rsidRPr="00245E61" w:rsidTr="00245E61">
        <w:trPr>
          <w:trHeight w:val="24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</w:t>
            </w:r>
          </w:p>
        </w:tc>
        <w:tc>
          <w:tcPr>
            <w:tcW w:w="2877" w:type="dxa"/>
            <w:shd w:val="clear" w:color="auto" w:fill="auto"/>
            <w:vAlign w:val="bottom"/>
            <w:hideMark/>
          </w:tcPr>
          <w:p w:rsidR="00245E61" w:rsidRPr="00245E61" w:rsidRDefault="00245E61" w:rsidP="00245E61">
            <w:pPr>
              <w:spacing w:after="0" w:line="240" w:lineRule="auto"/>
              <w:contextualSpacing/>
              <w:rPr>
                <w:sz w:val="18"/>
                <w:szCs w:val="22"/>
                <w:lang w:eastAsia="ru-RU"/>
              </w:rPr>
            </w:pPr>
            <w:r w:rsidRPr="00245E61">
              <w:rPr>
                <w:sz w:val="18"/>
                <w:szCs w:val="22"/>
              </w:rPr>
              <w:t>Ханты-Мансийск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0,957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17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5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4,96</w:t>
            </w:r>
          </w:p>
        </w:tc>
      </w:tr>
      <w:tr w:rsidR="00245E61" w:rsidRPr="00245E61" w:rsidTr="00245E61">
        <w:trPr>
          <w:trHeight w:val="24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2877" w:type="dxa"/>
            <w:shd w:val="clear" w:color="auto" w:fill="auto"/>
            <w:vAlign w:val="bottom"/>
            <w:hideMark/>
          </w:tcPr>
          <w:p w:rsidR="00245E61" w:rsidRPr="00245E61" w:rsidRDefault="00245E61" w:rsidP="00245E61">
            <w:pPr>
              <w:contextualSpacing/>
              <w:rPr>
                <w:sz w:val="18"/>
                <w:szCs w:val="22"/>
              </w:rPr>
            </w:pPr>
            <w:r w:rsidRPr="00245E61">
              <w:rPr>
                <w:sz w:val="18"/>
                <w:szCs w:val="22"/>
              </w:rPr>
              <w:t>Октябрьский район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0,957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19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3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4,96</w:t>
            </w:r>
          </w:p>
        </w:tc>
      </w:tr>
      <w:tr w:rsidR="00245E61" w:rsidRPr="00245E61" w:rsidTr="00245E61">
        <w:trPr>
          <w:trHeight w:val="24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2877" w:type="dxa"/>
            <w:shd w:val="clear" w:color="auto" w:fill="auto"/>
            <w:vAlign w:val="bottom"/>
            <w:hideMark/>
          </w:tcPr>
          <w:p w:rsidR="00245E61" w:rsidRPr="00245E61" w:rsidRDefault="00245E61" w:rsidP="00245E61">
            <w:pPr>
              <w:contextualSpacing/>
              <w:rPr>
                <w:sz w:val="18"/>
                <w:szCs w:val="22"/>
              </w:rPr>
            </w:pPr>
            <w:r w:rsidRPr="00245E61">
              <w:rPr>
                <w:sz w:val="18"/>
                <w:szCs w:val="22"/>
              </w:rPr>
              <w:t>Лангепас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0,930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20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4,93</w:t>
            </w:r>
          </w:p>
        </w:tc>
      </w:tr>
      <w:tr w:rsidR="00245E61" w:rsidRPr="00245E61" w:rsidTr="00245E61">
        <w:trPr>
          <w:trHeight w:val="24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2877" w:type="dxa"/>
            <w:shd w:val="clear" w:color="auto" w:fill="auto"/>
            <w:vAlign w:val="bottom"/>
            <w:hideMark/>
          </w:tcPr>
          <w:p w:rsidR="00245E61" w:rsidRPr="00245E61" w:rsidRDefault="00245E61" w:rsidP="00245E61">
            <w:pPr>
              <w:contextualSpacing/>
              <w:rPr>
                <w:sz w:val="18"/>
                <w:szCs w:val="22"/>
              </w:rPr>
            </w:pPr>
            <w:r w:rsidRPr="00245E61">
              <w:rPr>
                <w:sz w:val="18"/>
                <w:szCs w:val="22"/>
              </w:rPr>
              <w:t>Нижневартовский район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0,911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19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3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4,91</w:t>
            </w:r>
          </w:p>
        </w:tc>
      </w:tr>
      <w:tr w:rsidR="00245E61" w:rsidRPr="00245E61" w:rsidTr="00245E61">
        <w:trPr>
          <w:trHeight w:val="24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2877" w:type="dxa"/>
            <w:shd w:val="clear" w:color="auto" w:fill="auto"/>
            <w:vAlign w:val="bottom"/>
            <w:hideMark/>
          </w:tcPr>
          <w:p w:rsidR="00245E61" w:rsidRPr="00245E61" w:rsidRDefault="00245E61" w:rsidP="00245E61">
            <w:pPr>
              <w:contextualSpacing/>
              <w:rPr>
                <w:sz w:val="18"/>
                <w:szCs w:val="22"/>
              </w:rPr>
            </w:pPr>
            <w:r w:rsidRPr="00245E61">
              <w:rPr>
                <w:sz w:val="18"/>
                <w:szCs w:val="22"/>
              </w:rPr>
              <w:t>Урай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0,906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21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4,91</w:t>
            </w:r>
          </w:p>
        </w:tc>
      </w:tr>
      <w:tr w:rsidR="00245E61" w:rsidRPr="00245E61" w:rsidTr="00245E61">
        <w:trPr>
          <w:trHeight w:val="24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2877" w:type="dxa"/>
            <w:shd w:val="clear" w:color="auto" w:fill="auto"/>
            <w:vAlign w:val="bottom"/>
            <w:hideMark/>
          </w:tcPr>
          <w:p w:rsidR="00245E61" w:rsidRPr="00245E61" w:rsidRDefault="00245E61" w:rsidP="00245E61">
            <w:pPr>
              <w:contextualSpacing/>
              <w:rPr>
                <w:sz w:val="18"/>
                <w:szCs w:val="22"/>
              </w:rPr>
            </w:pPr>
            <w:r w:rsidRPr="00245E61">
              <w:rPr>
                <w:sz w:val="18"/>
                <w:szCs w:val="22"/>
              </w:rPr>
              <w:t>Нефтеюганский район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0,887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18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4,89</w:t>
            </w:r>
          </w:p>
        </w:tc>
      </w:tr>
      <w:tr w:rsidR="00245E61" w:rsidRPr="00245E61" w:rsidTr="00245E61">
        <w:trPr>
          <w:trHeight w:val="24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7</w:t>
            </w:r>
          </w:p>
        </w:tc>
        <w:tc>
          <w:tcPr>
            <w:tcW w:w="2877" w:type="dxa"/>
            <w:shd w:val="clear" w:color="auto" w:fill="auto"/>
            <w:vAlign w:val="bottom"/>
            <w:hideMark/>
          </w:tcPr>
          <w:p w:rsidR="00245E61" w:rsidRPr="00245E61" w:rsidRDefault="00245E61" w:rsidP="00245E61">
            <w:pPr>
              <w:contextualSpacing/>
              <w:rPr>
                <w:sz w:val="18"/>
                <w:szCs w:val="22"/>
              </w:rPr>
            </w:pPr>
            <w:r w:rsidRPr="00245E61">
              <w:rPr>
                <w:sz w:val="18"/>
                <w:szCs w:val="22"/>
              </w:rPr>
              <w:t>Радужный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0,880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21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4,88</w:t>
            </w:r>
          </w:p>
        </w:tc>
      </w:tr>
      <w:tr w:rsidR="00245E61" w:rsidRPr="00245E61" w:rsidTr="00245E61">
        <w:trPr>
          <w:trHeight w:val="24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8</w:t>
            </w:r>
          </w:p>
        </w:tc>
        <w:tc>
          <w:tcPr>
            <w:tcW w:w="2877" w:type="dxa"/>
            <w:shd w:val="clear" w:color="auto" w:fill="auto"/>
            <w:vAlign w:val="bottom"/>
            <w:hideMark/>
          </w:tcPr>
          <w:p w:rsidR="00245E61" w:rsidRPr="00245E61" w:rsidRDefault="00245E61" w:rsidP="00245E61">
            <w:pPr>
              <w:contextualSpacing/>
              <w:rPr>
                <w:sz w:val="18"/>
                <w:szCs w:val="22"/>
              </w:rPr>
            </w:pPr>
            <w:r w:rsidRPr="00245E61">
              <w:rPr>
                <w:sz w:val="18"/>
                <w:szCs w:val="22"/>
              </w:rPr>
              <w:t>Когалым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0,869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21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4,87</w:t>
            </w:r>
          </w:p>
        </w:tc>
      </w:tr>
      <w:tr w:rsidR="00245E61" w:rsidRPr="00245E61" w:rsidTr="00245E61">
        <w:trPr>
          <w:trHeight w:val="24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9</w:t>
            </w:r>
          </w:p>
        </w:tc>
        <w:tc>
          <w:tcPr>
            <w:tcW w:w="2877" w:type="dxa"/>
            <w:shd w:val="clear" w:color="auto" w:fill="auto"/>
            <w:vAlign w:val="bottom"/>
            <w:hideMark/>
          </w:tcPr>
          <w:p w:rsidR="00245E61" w:rsidRPr="00245E61" w:rsidRDefault="00245E61" w:rsidP="00245E61">
            <w:pPr>
              <w:contextualSpacing/>
              <w:rPr>
                <w:sz w:val="18"/>
                <w:szCs w:val="22"/>
              </w:rPr>
            </w:pPr>
            <w:r w:rsidRPr="00245E61">
              <w:rPr>
                <w:sz w:val="18"/>
                <w:szCs w:val="22"/>
              </w:rPr>
              <w:t>Сургутский район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0,864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21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4,86</w:t>
            </w:r>
          </w:p>
        </w:tc>
      </w:tr>
      <w:tr w:rsidR="00245E61" w:rsidRPr="00245E61" w:rsidTr="00245E61">
        <w:trPr>
          <w:trHeight w:val="24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10</w:t>
            </w:r>
          </w:p>
        </w:tc>
        <w:tc>
          <w:tcPr>
            <w:tcW w:w="2877" w:type="dxa"/>
            <w:shd w:val="clear" w:color="auto" w:fill="auto"/>
            <w:vAlign w:val="bottom"/>
            <w:hideMark/>
          </w:tcPr>
          <w:p w:rsidR="00245E61" w:rsidRPr="00245E61" w:rsidRDefault="00245E61" w:rsidP="00245E61">
            <w:pPr>
              <w:contextualSpacing/>
              <w:rPr>
                <w:sz w:val="18"/>
                <w:szCs w:val="22"/>
              </w:rPr>
            </w:pPr>
            <w:r w:rsidRPr="00245E61">
              <w:rPr>
                <w:sz w:val="18"/>
                <w:szCs w:val="22"/>
              </w:rPr>
              <w:t>Белоярский район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0,857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19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3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4,86</w:t>
            </w:r>
          </w:p>
        </w:tc>
      </w:tr>
      <w:tr w:rsidR="00245E61" w:rsidRPr="00245E61" w:rsidTr="00245E61">
        <w:trPr>
          <w:trHeight w:val="24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11</w:t>
            </w:r>
          </w:p>
        </w:tc>
        <w:tc>
          <w:tcPr>
            <w:tcW w:w="2877" w:type="dxa"/>
            <w:shd w:val="clear" w:color="auto" w:fill="auto"/>
            <w:vAlign w:val="bottom"/>
            <w:hideMark/>
          </w:tcPr>
          <w:p w:rsidR="00245E61" w:rsidRPr="00245E61" w:rsidRDefault="00245E61" w:rsidP="00245E61">
            <w:pPr>
              <w:contextualSpacing/>
              <w:rPr>
                <w:sz w:val="18"/>
                <w:szCs w:val="22"/>
              </w:rPr>
            </w:pPr>
            <w:r w:rsidRPr="00245E61">
              <w:rPr>
                <w:sz w:val="18"/>
                <w:szCs w:val="22"/>
              </w:rPr>
              <w:t>Мегион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0,829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21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4,83</w:t>
            </w:r>
          </w:p>
        </w:tc>
      </w:tr>
      <w:tr w:rsidR="00245E61" w:rsidRPr="00245E61" w:rsidTr="00245E61">
        <w:trPr>
          <w:trHeight w:val="24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12</w:t>
            </w:r>
          </w:p>
        </w:tc>
        <w:tc>
          <w:tcPr>
            <w:tcW w:w="2877" w:type="dxa"/>
            <w:shd w:val="clear" w:color="auto" w:fill="auto"/>
            <w:vAlign w:val="bottom"/>
            <w:hideMark/>
          </w:tcPr>
          <w:p w:rsidR="00245E61" w:rsidRPr="00245E61" w:rsidRDefault="00245E61" w:rsidP="00245E61">
            <w:pPr>
              <w:contextualSpacing/>
              <w:rPr>
                <w:sz w:val="18"/>
                <w:szCs w:val="22"/>
              </w:rPr>
            </w:pPr>
            <w:r w:rsidRPr="00245E61">
              <w:rPr>
                <w:sz w:val="18"/>
                <w:szCs w:val="22"/>
              </w:rPr>
              <w:t>Нефтеюганск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0,815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17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5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4,81</w:t>
            </w:r>
          </w:p>
        </w:tc>
      </w:tr>
      <w:tr w:rsidR="00245E61" w:rsidRPr="00245E61" w:rsidTr="00245E61">
        <w:trPr>
          <w:trHeight w:val="24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13</w:t>
            </w:r>
          </w:p>
        </w:tc>
        <w:tc>
          <w:tcPr>
            <w:tcW w:w="2877" w:type="dxa"/>
            <w:shd w:val="clear" w:color="auto" w:fill="auto"/>
            <w:vAlign w:val="bottom"/>
            <w:hideMark/>
          </w:tcPr>
          <w:p w:rsidR="00245E61" w:rsidRPr="00245E61" w:rsidRDefault="00245E61" w:rsidP="00245E61">
            <w:pPr>
              <w:contextualSpacing/>
              <w:rPr>
                <w:sz w:val="18"/>
                <w:szCs w:val="22"/>
              </w:rPr>
            </w:pPr>
            <w:r w:rsidRPr="00245E61">
              <w:rPr>
                <w:sz w:val="18"/>
                <w:szCs w:val="22"/>
              </w:rPr>
              <w:t>Кондинский район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0,813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20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4,81</w:t>
            </w:r>
          </w:p>
        </w:tc>
      </w:tr>
      <w:tr w:rsidR="00245E61" w:rsidRPr="00245E61" w:rsidTr="00245E61">
        <w:trPr>
          <w:trHeight w:val="24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14</w:t>
            </w:r>
          </w:p>
        </w:tc>
        <w:tc>
          <w:tcPr>
            <w:tcW w:w="2877" w:type="dxa"/>
            <w:shd w:val="clear" w:color="auto" w:fill="auto"/>
            <w:vAlign w:val="bottom"/>
            <w:hideMark/>
          </w:tcPr>
          <w:p w:rsidR="00245E61" w:rsidRPr="00245E61" w:rsidRDefault="00245E61" w:rsidP="00245E61">
            <w:pPr>
              <w:contextualSpacing/>
              <w:rPr>
                <w:sz w:val="18"/>
                <w:szCs w:val="22"/>
              </w:rPr>
            </w:pPr>
            <w:r w:rsidRPr="00245E61">
              <w:rPr>
                <w:sz w:val="18"/>
                <w:szCs w:val="22"/>
              </w:rPr>
              <w:t>Нягань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0,778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19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3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4,78</w:t>
            </w:r>
          </w:p>
        </w:tc>
      </w:tr>
      <w:tr w:rsidR="00245E61" w:rsidRPr="00245E61" w:rsidTr="00245E61">
        <w:trPr>
          <w:trHeight w:val="24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15</w:t>
            </w:r>
          </w:p>
        </w:tc>
        <w:tc>
          <w:tcPr>
            <w:tcW w:w="2877" w:type="dxa"/>
            <w:shd w:val="clear" w:color="auto" w:fill="auto"/>
            <w:vAlign w:val="bottom"/>
            <w:hideMark/>
          </w:tcPr>
          <w:p w:rsidR="00245E61" w:rsidRPr="00245E61" w:rsidRDefault="00245E61" w:rsidP="00245E61">
            <w:pPr>
              <w:contextualSpacing/>
              <w:rPr>
                <w:sz w:val="18"/>
                <w:szCs w:val="22"/>
              </w:rPr>
            </w:pPr>
            <w:r w:rsidRPr="00245E61">
              <w:rPr>
                <w:sz w:val="18"/>
                <w:szCs w:val="22"/>
              </w:rPr>
              <w:t>Ханты-Мансийский район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0,765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20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4,76</w:t>
            </w:r>
          </w:p>
        </w:tc>
      </w:tr>
      <w:tr w:rsidR="00245E61" w:rsidRPr="00245E61" w:rsidTr="00245E61">
        <w:trPr>
          <w:trHeight w:val="24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16</w:t>
            </w:r>
          </w:p>
        </w:tc>
        <w:tc>
          <w:tcPr>
            <w:tcW w:w="2877" w:type="dxa"/>
            <w:shd w:val="clear" w:color="auto" w:fill="auto"/>
            <w:vAlign w:val="bottom"/>
            <w:hideMark/>
          </w:tcPr>
          <w:p w:rsidR="00245E61" w:rsidRPr="00245E61" w:rsidRDefault="00245E61" w:rsidP="00245E61">
            <w:pPr>
              <w:contextualSpacing/>
              <w:rPr>
                <w:sz w:val="18"/>
                <w:szCs w:val="22"/>
              </w:rPr>
            </w:pPr>
            <w:r w:rsidRPr="00245E61">
              <w:rPr>
                <w:sz w:val="18"/>
                <w:szCs w:val="22"/>
              </w:rPr>
              <w:t>Пыть-Ях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0,756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18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4,76</w:t>
            </w:r>
          </w:p>
        </w:tc>
      </w:tr>
      <w:tr w:rsidR="00245E61" w:rsidRPr="00245E61" w:rsidTr="00245E61">
        <w:trPr>
          <w:trHeight w:val="24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17</w:t>
            </w:r>
          </w:p>
        </w:tc>
        <w:tc>
          <w:tcPr>
            <w:tcW w:w="2877" w:type="dxa"/>
            <w:shd w:val="clear" w:color="auto" w:fill="auto"/>
            <w:vAlign w:val="bottom"/>
            <w:hideMark/>
          </w:tcPr>
          <w:p w:rsidR="00245E61" w:rsidRPr="00245E61" w:rsidRDefault="00245E61" w:rsidP="00245E61">
            <w:pPr>
              <w:contextualSpacing/>
              <w:rPr>
                <w:sz w:val="18"/>
                <w:szCs w:val="22"/>
              </w:rPr>
            </w:pPr>
            <w:r w:rsidRPr="00245E61">
              <w:rPr>
                <w:sz w:val="18"/>
                <w:szCs w:val="22"/>
              </w:rPr>
              <w:t>Нижневартовск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0,750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20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4,75</w:t>
            </w:r>
          </w:p>
        </w:tc>
      </w:tr>
      <w:tr w:rsidR="00245E61" w:rsidRPr="00245E61" w:rsidTr="00245E61">
        <w:trPr>
          <w:trHeight w:val="24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18</w:t>
            </w:r>
          </w:p>
        </w:tc>
        <w:tc>
          <w:tcPr>
            <w:tcW w:w="2877" w:type="dxa"/>
            <w:shd w:val="clear" w:color="auto" w:fill="auto"/>
            <w:vAlign w:val="bottom"/>
            <w:hideMark/>
          </w:tcPr>
          <w:p w:rsidR="00245E61" w:rsidRPr="00245E61" w:rsidRDefault="00245E61" w:rsidP="00245E61">
            <w:pPr>
              <w:contextualSpacing/>
              <w:rPr>
                <w:sz w:val="18"/>
                <w:szCs w:val="22"/>
              </w:rPr>
            </w:pPr>
            <w:r w:rsidRPr="00245E61">
              <w:rPr>
                <w:sz w:val="18"/>
                <w:szCs w:val="22"/>
              </w:rPr>
              <w:t>Сургут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0,721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18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4,72</w:t>
            </w:r>
          </w:p>
        </w:tc>
      </w:tr>
      <w:tr w:rsidR="00245E61" w:rsidRPr="00245E61" w:rsidTr="00245E61">
        <w:trPr>
          <w:trHeight w:val="24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19</w:t>
            </w:r>
          </w:p>
        </w:tc>
        <w:tc>
          <w:tcPr>
            <w:tcW w:w="2877" w:type="dxa"/>
            <w:shd w:val="clear" w:color="auto" w:fill="auto"/>
            <w:vAlign w:val="bottom"/>
            <w:hideMark/>
          </w:tcPr>
          <w:p w:rsidR="00245E61" w:rsidRPr="00245E61" w:rsidRDefault="00245E61" w:rsidP="00245E61">
            <w:pPr>
              <w:contextualSpacing/>
              <w:rPr>
                <w:sz w:val="18"/>
                <w:szCs w:val="22"/>
              </w:rPr>
            </w:pPr>
            <w:r w:rsidRPr="00245E61">
              <w:rPr>
                <w:sz w:val="18"/>
                <w:szCs w:val="22"/>
              </w:rPr>
              <w:t>Березовский район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0,708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20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4,71</w:t>
            </w:r>
          </w:p>
        </w:tc>
      </w:tr>
      <w:tr w:rsidR="00245E61" w:rsidRPr="00245E61" w:rsidTr="00245E61">
        <w:trPr>
          <w:trHeight w:val="24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20</w:t>
            </w:r>
          </w:p>
        </w:tc>
        <w:tc>
          <w:tcPr>
            <w:tcW w:w="2877" w:type="dxa"/>
            <w:shd w:val="clear" w:color="auto" w:fill="auto"/>
            <w:vAlign w:val="bottom"/>
            <w:hideMark/>
          </w:tcPr>
          <w:p w:rsidR="00245E61" w:rsidRPr="00245E61" w:rsidRDefault="00245E61" w:rsidP="00245E61">
            <w:pPr>
              <w:contextualSpacing/>
              <w:rPr>
                <w:sz w:val="18"/>
                <w:szCs w:val="22"/>
              </w:rPr>
            </w:pPr>
            <w:r w:rsidRPr="00245E61">
              <w:rPr>
                <w:sz w:val="18"/>
                <w:szCs w:val="22"/>
              </w:rPr>
              <w:t>Покачи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0,629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20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4,63</w:t>
            </w:r>
          </w:p>
        </w:tc>
      </w:tr>
      <w:tr w:rsidR="00245E61" w:rsidRPr="00245E61" w:rsidTr="00245E61">
        <w:trPr>
          <w:trHeight w:val="24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21</w:t>
            </w:r>
          </w:p>
        </w:tc>
        <w:tc>
          <w:tcPr>
            <w:tcW w:w="2877" w:type="dxa"/>
            <w:shd w:val="clear" w:color="auto" w:fill="auto"/>
            <w:vAlign w:val="bottom"/>
            <w:hideMark/>
          </w:tcPr>
          <w:p w:rsidR="00245E61" w:rsidRPr="00245E61" w:rsidRDefault="00245E61" w:rsidP="00245E61">
            <w:pPr>
              <w:contextualSpacing/>
              <w:rPr>
                <w:sz w:val="18"/>
                <w:szCs w:val="22"/>
              </w:rPr>
            </w:pPr>
            <w:r w:rsidRPr="00245E61">
              <w:rPr>
                <w:sz w:val="18"/>
                <w:szCs w:val="22"/>
              </w:rPr>
              <w:t>Советский район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0,500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19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3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4,50</w:t>
            </w:r>
          </w:p>
        </w:tc>
      </w:tr>
      <w:tr w:rsidR="00245E61" w:rsidRPr="00245E61" w:rsidTr="00245E61">
        <w:trPr>
          <w:trHeight w:val="24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245E61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22</w:t>
            </w:r>
          </w:p>
        </w:tc>
        <w:tc>
          <w:tcPr>
            <w:tcW w:w="2877" w:type="dxa"/>
            <w:shd w:val="clear" w:color="auto" w:fill="auto"/>
            <w:vAlign w:val="bottom"/>
            <w:hideMark/>
          </w:tcPr>
          <w:p w:rsidR="00245E61" w:rsidRPr="00245E61" w:rsidRDefault="00245E61" w:rsidP="00245E61">
            <w:pPr>
              <w:contextualSpacing/>
              <w:rPr>
                <w:sz w:val="18"/>
                <w:szCs w:val="22"/>
              </w:rPr>
            </w:pPr>
            <w:r w:rsidRPr="00245E61">
              <w:rPr>
                <w:sz w:val="18"/>
                <w:szCs w:val="22"/>
              </w:rPr>
              <w:t>Югорск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0,429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20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245E61" w:rsidRPr="00245E61" w:rsidRDefault="00245E61" w:rsidP="00245E61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245E61" w:rsidRPr="00245E61" w:rsidRDefault="00245E61" w:rsidP="00245E61">
            <w:pPr>
              <w:contextualSpacing/>
              <w:jc w:val="right"/>
              <w:rPr>
                <w:color w:val="000000"/>
                <w:sz w:val="18"/>
                <w:szCs w:val="22"/>
              </w:rPr>
            </w:pPr>
            <w:r w:rsidRPr="00245E61">
              <w:rPr>
                <w:color w:val="000000"/>
                <w:sz w:val="18"/>
                <w:szCs w:val="22"/>
              </w:rPr>
              <w:t>4,43</w:t>
            </w:r>
          </w:p>
        </w:tc>
      </w:tr>
    </w:tbl>
    <w:p w:rsidR="00364641" w:rsidRPr="00BB1333" w:rsidRDefault="00364641" w:rsidP="003C517B">
      <w:pPr>
        <w:pStyle w:val="ConsPlusNormal"/>
        <w:ind w:firstLine="708"/>
        <w:rPr>
          <w:sz w:val="16"/>
          <w:szCs w:val="16"/>
          <w:highlight w:val="yellow"/>
        </w:rPr>
      </w:pPr>
    </w:p>
    <w:p w:rsidR="00364641" w:rsidRPr="00BB1333" w:rsidRDefault="00364641" w:rsidP="00364641">
      <w:pPr>
        <w:pStyle w:val="ConsPlusNormal"/>
        <w:ind w:firstLine="708"/>
        <w:jc w:val="right"/>
        <w:rPr>
          <w:sz w:val="16"/>
          <w:szCs w:val="16"/>
          <w:highlight w:val="yellow"/>
        </w:rPr>
      </w:pPr>
    </w:p>
    <w:p w:rsidR="00E06E85" w:rsidRPr="00A00C0F" w:rsidRDefault="00334E49" w:rsidP="00CB0B2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A00C0F">
        <w:rPr>
          <w:sz w:val="28"/>
          <w:szCs w:val="28"/>
        </w:rPr>
        <w:t>В 21 муниципальном образовани</w:t>
      </w:r>
      <w:r w:rsidR="00A55BDE" w:rsidRPr="00A00C0F">
        <w:rPr>
          <w:sz w:val="28"/>
          <w:szCs w:val="28"/>
        </w:rPr>
        <w:t>и</w:t>
      </w:r>
      <w:r w:rsidRPr="00A00C0F">
        <w:rPr>
          <w:sz w:val="28"/>
          <w:szCs w:val="28"/>
        </w:rPr>
        <w:t xml:space="preserve"> (за исключением </w:t>
      </w:r>
      <w:r w:rsidR="007217B4" w:rsidRPr="00A00C0F">
        <w:rPr>
          <w:sz w:val="28"/>
          <w:szCs w:val="28"/>
        </w:rPr>
        <w:t>города Югорска</w:t>
      </w:r>
      <w:r w:rsidRPr="00A00C0F">
        <w:rPr>
          <w:sz w:val="28"/>
          <w:szCs w:val="28"/>
        </w:rPr>
        <w:t>) большинство респондентов указали, что пользуются информационным разделом на официальном сайте администрации муниципального образования об инвестиционной и предпринимательской деятельности</w:t>
      </w:r>
      <w:r w:rsidR="002F6FB4" w:rsidRPr="00A00C0F">
        <w:rPr>
          <w:sz w:val="28"/>
          <w:szCs w:val="28"/>
        </w:rPr>
        <w:t xml:space="preserve"> (инвестиционным порталом)</w:t>
      </w:r>
      <w:r w:rsidRPr="00A00C0F">
        <w:rPr>
          <w:sz w:val="28"/>
          <w:szCs w:val="28"/>
        </w:rPr>
        <w:t xml:space="preserve">. </w:t>
      </w:r>
    </w:p>
    <w:p w:rsidR="000E24C8" w:rsidRDefault="00AB1ED5" w:rsidP="00CB0B2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27415">
        <w:rPr>
          <w:sz w:val="28"/>
          <w:szCs w:val="28"/>
        </w:rPr>
        <w:t>В</w:t>
      </w:r>
      <w:r w:rsidR="00334E49" w:rsidRPr="00C27415">
        <w:rPr>
          <w:sz w:val="28"/>
          <w:szCs w:val="28"/>
        </w:rPr>
        <w:t>озможность получить информацию</w:t>
      </w:r>
      <w:r w:rsidR="00744588" w:rsidRPr="00C27415">
        <w:rPr>
          <w:sz w:val="28"/>
          <w:szCs w:val="28"/>
        </w:rPr>
        <w:t xml:space="preserve"> на официальном сайте администрации муниципального образовании </w:t>
      </w:r>
      <w:r w:rsidR="002F6FB4" w:rsidRPr="00C27415">
        <w:rPr>
          <w:sz w:val="28"/>
          <w:szCs w:val="28"/>
        </w:rPr>
        <w:t xml:space="preserve">(инвестиционном портале) </w:t>
      </w:r>
      <w:r w:rsidR="00334E49" w:rsidRPr="00C27415">
        <w:rPr>
          <w:sz w:val="28"/>
          <w:szCs w:val="28"/>
        </w:rPr>
        <w:t xml:space="preserve">в </w:t>
      </w:r>
      <w:r w:rsidR="00FB7C83">
        <w:rPr>
          <w:sz w:val="28"/>
          <w:szCs w:val="28"/>
        </w:rPr>
        <w:t>практически</w:t>
      </w:r>
      <w:r w:rsidR="00C17E04" w:rsidRPr="00C27415">
        <w:rPr>
          <w:sz w:val="28"/>
          <w:szCs w:val="28"/>
        </w:rPr>
        <w:t xml:space="preserve"> </w:t>
      </w:r>
      <w:r w:rsidR="00334E49" w:rsidRPr="00C27415">
        <w:rPr>
          <w:sz w:val="28"/>
          <w:szCs w:val="28"/>
        </w:rPr>
        <w:t>полном объеме</w:t>
      </w:r>
      <w:r w:rsidRPr="00C27415">
        <w:rPr>
          <w:sz w:val="28"/>
          <w:szCs w:val="28"/>
        </w:rPr>
        <w:t xml:space="preserve"> имеют предприниматели</w:t>
      </w:r>
      <w:r w:rsidR="00A00C0F" w:rsidRPr="00C27415">
        <w:rPr>
          <w:sz w:val="28"/>
          <w:szCs w:val="28"/>
        </w:rPr>
        <w:t xml:space="preserve"> городов Урай, </w:t>
      </w:r>
      <w:r w:rsidR="000E24C8">
        <w:rPr>
          <w:sz w:val="28"/>
          <w:szCs w:val="28"/>
        </w:rPr>
        <w:t>Радужный, Нижневартовский и Нефтеюганский районы.</w:t>
      </w:r>
    </w:p>
    <w:p w:rsidR="00AB1ED5" w:rsidRPr="00C27415" w:rsidRDefault="00AB1ED5" w:rsidP="00CB0B2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27415">
        <w:rPr>
          <w:sz w:val="28"/>
        </w:rPr>
        <w:t>Лидерами по рассматриваем</w:t>
      </w:r>
      <w:r w:rsidR="002F6FB4" w:rsidRPr="00C27415">
        <w:rPr>
          <w:sz w:val="28"/>
        </w:rPr>
        <w:t xml:space="preserve">ому показателю стали </w:t>
      </w:r>
      <w:r w:rsidR="00C27415" w:rsidRPr="00C27415">
        <w:rPr>
          <w:sz w:val="28"/>
        </w:rPr>
        <w:t xml:space="preserve">город </w:t>
      </w:r>
      <w:r w:rsidR="00245E61">
        <w:rPr>
          <w:sz w:val="28"/>
        </w:rPr>
        <w:t>Ханты-Мансийск</w:t>
      </w:r>
      <w:r w:rsidR="00C27415" w:rsidRPr="00C27415">
        <w:rPr>
          <w:sz w:val="28"/>
        </w:rPr>
        <w:t xml:space="preserve"> и Октябрьский район</w:t>
      </w:r>
      <w:r w:rsidR="007217B4" w:rsidRPr="00C27415">
        <w:rPr>
          <w:sz w:val="28"/>
        </w:rPr>
        <w:t>,</w:t>
      </w:r>
      <w:r w:rsidRPr="00C27415">
        <w:rPr>
          <w:sz w:val="28"/>
        </w:rPr>
        <w:t xml:space="preserve"> благодаря успешному соотношению </w:t>
      </w:r>
      <w:r w:rsidR="004552C9" w:rsidRPr="00C27415">
        <w:rPr>
          <w:sz w:val="28"/>
        </w:rPr>
        <w:t>востребованности</w:t>
      </w:r>
      <w:r w:rsidRPr="00C27415">
        <w:rPr>
          <w:sz w:val="28"/>
        </w:rPr>
        <w:t xml:space="preserve"> предпринимателями информации, представленной </w:t>
      </w:r>
      <w:r w:rsidRPr="00C27415">
        <w:rPr>
          <w:sz w:val="28"/>
          <w:szCs w:val="28"/>
        </w:rPr>
        <w:t>информационным разделом на официальном сайте администрации муниципального образования</w:t>
      </w:r>
      <w:r w:rsidR="002F6FB4" w:rsidRPr="00C27415">
        <w:rPr>
          <w:sz w:val="28"/>
          <w:szCs w:val="28"/>
        </w:rPr>
        <w:t xml:space="preserve"> (инвестиционном портале) </w:t>
      </w:r>
      <w:r w:rsidR="00744588" w:rsidRPr="00C27415">
        <w:rPr>
          <w:sz w:val="28"/>
          <w:szCs w:val="28"/>
        </w:rPr>
        <w:t xml:space="preserve">и </w:t>
      </w:r>
      <w:r w:rsidRPr="00C27415">
        <w:rPr>
          <w:sz w:val="28"/>
          <w:szCs w:val="28"/>
        </w:rPr>
        <w:t>качеств</w:t>
      </w:r>
      <w:r w:rsidR="0090197D" w:rsidRPr="00C27415">
        <w:rPr>
          <w:sz w:val="28"/>
          <w:szCs w:val="28"/>
        </w:rPr>
        <w:t>у</w:t>
      </w:r>
      <w:r w:rsidRPr="00C27415">
        <w:rPr>
          <w:sz w:val="28"/>
          <w:szCs w:val="28"/>
        </w:rPr>
        <w:t xml:space="preserve"> е</w:t>
      </w:r>
      <w:r w:rsidR="007217B4" w:rsidRPr="00C27415">
        <w:rPr>
          <w:sz w:val="28"/>
          <w:szCs w:val="28"/>
        </w:rPr>
        <w:t>е</w:t>
      </w:r>
      <w:r w:rsidRPr="00C27415">
        <w:rPr>
          <w:sz w:val="28"/>
          <w:szCs w:val="28"/>
        </w:rPr>
        <w:t xml:space="preserve"> подачи. </w:t>
      </w:r>
    </w:p>
    <w:p w:rsidR="00364641" w:rsidRPr="00AE3FD5" w:rsidRDefault="00C732CC" w:rsidP="00630D90">
      <w:pPr>
        <w:pStyle w:val="2"/>
        <w:ind w:firstLine="709"/>
        <w:jc w:val="both"/>
        <w:rPr>
          <w:rFonts w:ascii="Times New Roman" w:hAnsi="Times New Roman"/>
          <w:i w:val="0"/>
        </w:rPr>
      </w:pPr>
      <w:bookmarkStart w:id="18" w:name="_Toc41059413"/>
      <w:r w:rsidRPr="00AE3FD5">
        <w:rPr>
          <w:rFonts w:ascii="Times New Roman" w:hAnsi="Times New Roman"/>
          <w:i w:val="0"/>
        </w:rPr>
        <w:t xml:space="preserve">2.2.2. Показатель </w:t>
      </w:r>
      <w:r w:rsidR="00630D90" w:rsidRPr="00AE3FD5">
        <w:rPr>
          <w:rFonts w:ascii="Times New Roman" w:hAnsi="Times New Roman"/>
          <w:i w:val="0"/>
        </w:rPr>
        <w:t>10</w:t>
      </w:r>
      <w:r w:rsidRPr="00AE3FD5">
        <w:rPr>
          <w:rFonts w:ascii="Times New Roman" w:hAnsi="Times New Roman"/>
          <w:i w:val="0"/>
        </w:rPr>
        <w:t xml:space="preserve"> «</w:t>
      </w:r>
      <w:r w:rsidR="00364641" w:rsidRPr="00AE3FD5">
        <w:rPr>
          <w:rFonts w:ascii="Times New Roman" w:hAnsi="Times New Roman"/>
          <w:i w:val="0"/>
        </w:rPr>
        <w:t>Доля мер муниципальной поддержки, предоставленных в электронном виде»</w:t>
      </w:r>
      <w:bookmarkEnd w:id="18"/>
    </w:p>
    <w:p w:rsidR="00364641" w:rsidRDefault="00210603" w:rsidP="0009315E">
      <w:pPr>
        <w:spacing w:before="240" w:after="0"/>
        <w:ind w:firstLine="709"/>
        <w:jc w:val="both"/>
      </w:pPr>
      <w:r w:rsidRPr="00960F39">
        <w:t xml:space="preserve">Показатель позволяет оценить и сравнить уровень муниципальных образований по степени развития </w:t>
      </w:r>
      <w:r w:rsidR="00315F3D" w:rsidRPr="00960F39">
        <w:t xml:space="preserve">оказания </w:t>
      </w:r>
      <w:r w:rsidRPr="00960F39">
        <w:t xml:space="preserve">муниципальной поддержки в электронном виде. </w:t>
      </w:r>
      <w:r w:rsidR="0009315E" w:rsidRPr="00960F39">
        <w:t xml:space="preserve">Для оценки показателя применялись фактические данные, сформированные исполнительными органами государственной власти автономного округа. </w:t>
      </w:r>
      <w:r w:rsidR="007C2774" w:rsidRPr="00960F39">
        <w:t xml:space="preserve">Баллы присвоены по результатам ранжирования муниципальных образований в порядке убывания </w:t>
      </w:r>
      <w:r w:rsidR="0090197D" w:rsidRPr="00960F39">
        <w:t>значения показате</w:t>
      </w:r>
      <w:r w:rsidR="007C2774" w:rsidRPr="00960F39">
        <w:t>л</w:t>
      </w:r>
      <w:r w:rsidR="0090197D" w:rsidRPr="00960F39">
        <w:t>я</w:t>
      </w:r>
      <w:r w:rsidR="007C2774" w:rsidRPr="00960F39">
        <w:rPr>
          <w:rStyle w:val="afc"/>
        </w:rPr>
        <w:footnoteReference w:id="8"/>
      </w:r>
      <w:r w:rsidR="007C2774" w:rsidRPr="00960F39">
        <w:t>.</w:t>
      </w:r>
    </w:p>
    <w:p w:rsidR="00D11AE5" w:rsidRDefault="00D11AE5" w:rsidP="0009315E">
      <w:pPr>
        <w:spacing w:before="240" w:after="0"/>
        <w:ind w:firstLine="709"/>
        <w:jc w:val="both"/>
      </w:pPr>
    </w:p>
    <w:p w:rsidR="00D11AE5" w:rsidRPr="00960F39" w:rsidRDefault="00D11AE5" w:rsidP="0009315E">
      <w:pPr>
        <w:spacing w:before="240" w:after="0"/>
        <w:ind w:firstLine="709"/>
        <w:jc w:val="both"/>
      </w:pPr>
    </w:p>
    <w:p w:rsidR="00193C56" w:rsidRPr="00BB1333" w:rsidRDefault="00193C56" w:rsidP="00315F3D">
      <w:pPr>
        <w:spacing w:after="0" w:line="240" w:lineRule="auto"/>
        <w:jc w:val="both"/>
        <w:rPr>
          <w:sz w:val="24"/>
          <w:szCs w:val="24"/>
          <w:highlight w:val="yellow"/>
        </w:rPr>
      </w:pPr>
    </w:p>
    <w:p w:rsidR="00364641" w:rsidRPr="00960F39" w:rsidRDefault="00364641" w:rsidP="00315F3D">
      <w:pPr>
        <w:spacing w:after="0" w:line="240" w:lineRule="auto"/>
        <w:jc w:val="both"/>
        <w:rPr>
          <w:sz w:val="24"/>
          <w:szCs w:val="24"/>
        </w:rPr>
      </w:pPr>
      <w:r w:rsidRPr="00960F39">
        <w:rPr>
          <w:sz w:val="24"/>
          <w:szCs w:val="24"/>
        </w:rPr>
        <w:t xml:space="preserve">Таблица </w:t>
      </w:r>
      <w:r w:rsidR="00D36FB2" w:rsidRPr="00960F39">
        <w:rPr>
          <w:sz w:val="24"/>
          <w:szCs w:val="24"/>
        </w:rPr>
        <w:t>9</w:t>
      </w:r>
      <w:r w:rsidRPr="00960F39">
        <w:rPr>
          <w:sz w:val="24"/>
          <w:szCs w:val="24"/>
        </w:rPr>
        <w:t xml:space="preserve"> </w:t>
      </w:r>
    </w:p>
    <w:p w:rsidR="00364641" w:rsidRDefault="00364641" w:rsidP="00315F3D">
      <w:pPr>
        <w:spacing w:after="0" w:line="240" w:lineRule="auto"/>
        <w:jc w:val="both"/>
        <w:rPr>
          <w:sz w:val="24"/>
          <w:szCs w:val="24"/>
        </w:rPr>
      </w:pPr>
      <w:r w:rsidRPr="00960F39">
        <w:rPr>
          <w:sz w:val="24"/>
          <w:szCs w:val="24"/>
        </w:rPr>
        <w:t>Оценка доли мер муниципальной поддержки, предоставленных в электронном виде</w:t>
      </w:r>
    </w:p>
    <w:p w:rsidR="0043139C" w:rsidRDefault="0043139C" w:rsidP="00315F3D">
      <w:pPr>
        <w:spacing w:after="0" w:line="240" w:lineRule="auto"/>
        <w:jc w:val="both"/>
        <w:rPr>
          <w:sz w:val="24"/>
          <w:szCs w:val="24"/>
        </w:rPr>
      </w:pPr>
    </w:p>
    <w:tbl>
      <w:tblPr>
        <w:tblW w:w="6517" w:type="dxa"/>
        <w:jc w:val="center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800"/>
        <w:gridCol w:w="3384"/>
        <w:gridCol w:w="1350"/>
        <w:gridCol w:w="983"/>
      </w:tblGrid>
      <w:tr w:rsidR="0043139C" w:rsidRPr="0043139C" w:rsidTr="0043139C">
        <w:trPr>
          <w:trHeight w:val="19"/>
          <w:tblHeader/>
          <w:jc w:val="center"/>
        </w:trPr>
        <w:tc>
          <w:tcPr>
            <w:tcW w:w="800" w:type="dxa"/>
            <w:shd w:val="clear" w:color="auto" w:fill="00BDE2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3384" w:type="dxa"/>
            <w:shd w:val="clear" w:color="auto" w:fill="00BDE2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350" w:type="dxa"/>
            <w:shd w:val="clear" w:color="auto" w:fill="00BDE2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Ранг</w:t>
            </w:r>
          </w:p>
        </w:tc>
        <w:tc>
          <w:tcPr>
            <w:tcW w:w="983" w:type="dxa"/>
            <w:shd w:val="clear" w:color="auto" w:fill="00BDE2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Баллы</w:t>
            </w:r>
          </w:p>
        </w:tc>
      </w:tr>
      <w:tr w:rsidR="0043139C" w:rsidRPr="0043139C" w:rsidTr="0043139C">
        <w:trPr>
          <w:trHeight w:val="19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4" w:type="dxa"/>
            <w:shd w:val="clear" w:color="auto" w:fill="auto"/>
            <w:vAlign w:val="bottom"/>
            <w:hideMark/>
          </w:tcPr>
          <w:p w:rsidR="0043139C" w:rsidRPr="0043139C" w:rsidRDefault="0043139C" w:rsidP="0043139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Сургут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43139C" w:rsidRPr="0043139C" w:rsidTr="0043139C">
        <w:trPr>
          <w:trHeight w:val="19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4" w:type="dxa"/>
            <w:shd w:val="clear" w:color="auto" w:fill="auto"/>
            <w:vAlign w:val="bottom"/>
            <w:hideMark/>
          </w:tcPr>
          <w:p w:rsidR="0043139C" w:rsidRPr="0043139C" w:rsidRDefault="0043139C" w:rsidP="0043139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Нижневартовск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43139C" w:rsidRPr="0043139C" w:rsidTr="0043139C">
        <w:trPr>
          <w:trHeight w:val="19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84" w:type="dxa"/>
            <w:shd w:val="clear" w:color="auto" w:fill="auto"/>
            <w:vAlign w:val="bottom"/>
            <w:hideMark/>
          </w:tcPr>
          <w:p w:rsidR="0043139C" w:rsidRPr="0043139C" w:rsidRDefault="0043139C" w:rsidP="0043139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Ханты-Мансийск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43139C" w:rsidRPr="0043139C" w:rsidTr="0043139C">
        <w:trPr>
          <w:trHeight w:val="19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84" w:type="dxa"/>
            <w:shd w:val="clear" w:color="auto" w:fill="auto"/>
            <w:vAlign w:val="bottom"/>
            <w:hideMark/>
          </w:tcPr>
          <w:p w:rsidR="0043139C" w:rsidRPr="0043139C" w:rsidRDefault="0043139C" w:rsidP="0043139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Нижневартовский район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43139C" w:rsidRPr="0043139C" w:rsidTr="0043139C">
        <w:trPr>
          <w:trHeight w:val="19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84" w:type="dxa"/>
            <w:shd w:val="clear" w:color="auto" w:fill="auto"/>
            <w:vAlign w:val="bottom"/>
            <w:hideMark/>
          </w:tcPr>
          <w:p w:rsidR="0043139C" w:rsidRPr="0043139C" w:rsidRDefault="0043139C" w:rsidP="0043139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Белоярский район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43139C" w:rsidRPr="0043139C" w:rsidTr="0043139C">
        <w:trPr>
          <w:trHeight w:val="19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84" w:type="dxa"/>
            <w:shd w:val="clear" w:color="auto" w:fill="auto"/>
            <w:vAlign w:val="bottom"/>
            <w:hideMark/>
          </w:tcPr>
          <w:p w:rsidR="0043139C" w:rsidRPr="0043139C" w:rsidRDefault="0043139C" w:rsidP="0043139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Сургутский район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43139C" w:rsidRPr="0043139C" w:rsidTr="0043139C">
        <w:trPr>
          <w:trHeight w:val="19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84" w:type="dxa"/>
            <w:shd w:val="clear" w:color="auto" w:fill="auto"/>
            <w:vAlign w:val="bottom"/>
            <w:hideMark/>
          </w:tcPr>
          <w:p w:rsidR="0043139C" w:rsidRPr="0043139C" w:rsidRDefault="0043139C" w:rsidP="0043139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Кондинский район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43139C" w:rsidRPr="0043139C" w:rsidTr="0043139C">
        <w:trPr>
          <w:trHeight w:val="19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84" w:type="dxa"/>
            <w:shd w:val="clear" w:color="auto" w:fill="auto"/>
            <w:vAlign w:val="bottom"/>
            <w:hideMark/>
          </w:tcPr>
          <w:p w:rsidR="0043139C" w:rsidRPr="0043139C" w:rsidRDefault="0043139C" w:rsidP="0043139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Покачи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43139C" w:rsidRPr="0043139C" w:rsidTr="0043139C">
        <w:trPr>
          <w:trHeight w:val="19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84" w:type="dxa"/>
            <w:shd w:val="clear" w:color="auto" w:fill="auto"/>
            <w:vAlign w:val="bottom"/>
            <w:hideMark/>
          </w:tcPr>
          <w:p w:rsidR="0043139C" w:rsidRPr="0043139C" w:rsidRDefault="0043139C" w:rsidP="0043139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Нефтеюганский район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43139C" w:rsidRPr="0043139C" w:rsidTr="0043139C">
        <w:trPr>
          <w:trHeight w:val="19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84" w:type="dxa"/>
            <w:shd w:val="clear" w:color="auto" w:fill="auto"/>
            <w:vAlign w:val="bottom"/>
            <w:hideMark/>
          </w:tcPr>
          <w:p w:rsidR="0043139C" w:rsidRPr="0043139C" w:rsidRDefault="0043139C" w:rsidP="0043139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Когалым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43139C" w:rsidRPr="0043139C" w:rsidTr="0043139C">
        <w:trPr>
          <w:trHeight w:val="19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84" w:type="dxa"/>
            <w:shd w:val="clear" w:color="auto" w:fill="auto"/>
            <w:vAlign w:val="bottom"/>
            <w:hideMark/>
          </w:tcPr>
          <w:p w:rsidR="0043139C" w:rsidRPr="0043139C" w:rsidRDefault="0043139C" w:rsidP="0043139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Березовский район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</w:tr>
      <w:tr w:rsidR="0043139C" w:rsidRPr="0043139C" w:rsidTr="0043139C">
        <w:trPr>
          <w:trHeight w:val="19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84" w:type="dxa"/>
            <w:shd w:val="clear" w:color="auto" w:fill="auto"/>
            <w:vAlign w:val="bottom"/>
            <w:hideMark/>
          </w:tcPr>
          <w:p w:rsidR="0043139C" w:rsidRPr="0043139C" w:rsidRDefault="0043139C" w:rsidP="0043139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Ханты-Мансийский район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</w:tr>
      <w:tr w:rsidR="0043139C" w:rsidRPr="0043139C" w:rsidTr="0043139C">
        <w:trPr>
          <w:trHeight w:val="19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84" w:type="dxa"/>
            <w:shd w:val="clear" w:color="auto" w:fill="auto"/>
            <w:vAlign w:val="bottom"/>
            <w:hideMark/>
          </w:tcPr>
          <w:p w:rsidR="0043139C" w:rsidRPr="0043139C" w:rsidRDefault="0043139C" w:rsidP="0043139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Мегион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</w:tr>
      <w:tr w:rsidR="0043139C" w:rsidRPr="0043139C" w:rsidTr="0043139C">
        <w:trPr>
          <w:trHeight w:val="19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84" w:type="dxa"/>
            <w:shd w:val="clear" w:color="auto" w:fill="auto"/>
            <w:vAlign w:val="bottom"/>
            <w:hideMark/>
          </w:tcPr>
          <w:p w:rsidR="0043139C" w:rsidRPr="0043139C" w:rsidRDefault="0043139C" w:rsidP="0043139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Радужный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</w:tr>
      <w:tr w:rsidR="0043139C" w:rsidRPr="0043139C" w:rsidTr="0043139C">
        <w:trPr>
          <w:trHeight w:val="19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84" w:type="dxa"/>
            <w:shd w:val="clear" w:color="auto" w:fill="auto"/>
            <w:vAlign w:val="bottom"/>
            <w:hideMark/>
          </w:tcPr>
          <w:p w:rsidR="0043139C" w:rsidRPr="0043139C" w:rsidRDefault="0043139C" w:rsidP="0043139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Югорск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</w:tr>
      <w:tr w:rsidR="0043139C" w:rsidRPr="0043139C" w:rsidTr="0043139C">
        <w:trPr>
          <w:trHeight w:val="19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84" w:type="dxa"/>
            <w:shd w:val="clear" w:color="auto" w:fill="auto"/>
            <w:vAlign w:val="bottom"/>
            <w:hideMark/>
          </w:tcPr>
          <w:p w:rsidR="0043139C" w:rsidRPr="0043139C" w:rsidRDefault="0043139C" w:rsidP="0043139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Нефтеюганск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</w:tr>
      <w:tr w:rsidR="0043139C" w:rsidRPr="0043139C" w:rsidTr="0043139C">
        <w:trPr>
          <w:trHeight w:val="19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84" w:type="dxa"/>
            <w:shd w:val="clear" w:color="auto" w:fill="auto"/>
            <w:vAlign w:val="bottom"/>
            <w:hideMark/>
          </w:tcPr>
          <w:p w:rsidR="0043139C" w:rsidRPr="0043139C" w:rsidRDefault="0043139C" w:rsidP="0043139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Советский район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</w:tr>
      <w:tr w:rsidR="0043139C" w:rsidRPr="0043139C" w:rsidTr="0043139C">
        <w:trPr>
          <w:trHeight w:val="19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84" w:type="dxa"/>
            <w:shd w:val="clear" w:color="auto" w:fill="auto"/>
            <w:vAlign w:val="bottom"/>
            <w:hideMark/>
          </w:tcPr>
          <w:p w:rsidR="0043139C" w:rsidRPr="0043139C" w:rsidRDefault="0043139C" w:rsidP="0043139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Октябрьский район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</w:tr>
      <w:tr w:rsidR="0043139C" w:rsidRPr="0043139C" w:rsidTr="0043139C">
        <w:trPr>
          <w:trHeight w:val="19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84" w:type="dxa"/>
            <w:shd w:val="clear" w:color="auto" w:fill="auto"/>
            <w:vAlign w:val="bottom"/>
            <w:hideMark/>
          </w:tcPr>
          <w:p w:rsidR="0043139C" w:rsidRPr="0043139C" w:rsidRDefault="0043139C" w:rsidP="0043139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Урай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</w:tr>
      <w:tr w:rsidR="0043139C" w:rsidRPr="0043139C" w:rsidTr="0043139C">
        <w:trPr>
          <w:trHeight w:val="19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84" w:type="dxa"/>
            <w:shd w:val="clear" w:color="auto" w:fill="auto"/>
            <w:vAlign w:val="bottom"/>
            <w:hideMark/>
          </w:tcPr>
          <w:p w:rsidR="0043139C" w:rsidRPr="0043139C" w:rsidRDefault="0043139C" w:rsidP="0043139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Лангепас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</w:tr>
      <w:tr w:rsidR="0043139C" w:rsidRPr="0043139C" w:rsidTr="0043139C">
        <w:trPr>
          <w:trHeight w:val="19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384" w:type="dxa"/>
            <w:shd w:val="clear" w:color="auto" w:fill="auto"/>
            <w:vAlign w:val="bottom"/>
            <w:hideMark/>
          </w:tcPr>
          <w:p w:rsidR="0043139C" w:rsidRPr="0043139C" w:rsidRDefault="0043139C" w:rsidP="0043139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Нягань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  <w:tr w:rsidR="0043139C" w:rsidRPr="0043139C" w:rsidTr="0043139C">
        <w:trPr>
          <w:trHeight w:val="19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139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84" w:type="dxa"/>
            <w:shd w:val="clear" w:color="auto" w:fill="auto"/>
            <w:vAlign w:val="bottom"/>
            <w:hideMark/>
          </w:tcPr>
          <w:p w:rsidR="0043139C" w:rsidRPr="0043139C" w:rsidRDefault="0043139C" w:rsidP="0043139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Пыть-Ях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43139C" w:rsidRPr="0043139C" w:rsidRDefault="0043139C" w:rsidP="0043139C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3139C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</w:tbl>
    <w:p w:rsidR="00364641" w:rsidRPr="00BB1333" w:rsidRDefault="00364641" w:rsidP="00364641">
      <w:pPr>
        <w:spacing w:after="0"/>
        <w:jc w:val="both"/>
        <w:rPr>
          <w:sz w:val="20"/>
          <w:szCs w:val="20"/>
          <w:highlight w:val="yellow"/>
        </w:rPr>
      </w:pPr>
    </w:p>
    <w:p w:rsidR="00364641" w:rsidRPr="00B05C9F" w:rsidRDefault="00364641" w:rsidP="00D06B3F">
      <w:pPr>
        <w:spacing w:before="240" w:after="0"/>
        <w:ind w:firstLine="709"/>
        <w:jc w:val="both"/>
      </w:pPr>
      <w:r w:rsidRPr="00B05C9F">
        <w:t xml:space="preserve">По итогам расчета показателя «Доля мер муниципальной поддержки, предоставленных в электронном виде», </w:t>
      </w:r>
      <w:r w:rsidR="00D06B3F" w:rsidRPr="00B05C9F">
        <w:t>наибольшее количество баллов набрали</w:t>
      </w:r>
      <w:r w:rsidRPr="00B05C9F">
        <w:t xml:space="preserve"> </w:t>
      </w:r>
      <w:r w:rsidR="00D06B3F" w:rsidRPr="00B05C9F">
        <w:t xml:space="preserve">г. Сургут, г. </w:t>
      </w:r>
      <w:r w:rsidR="00B05C9F" w:rsidRPr="00B05C9F">
        <w:t>Нижневартовск</w:t>
      </w:r>
      <w:r w:rsidR="00D06B3F" w:rsidRPr="00B05C9F">
        <w:t>,</w:t>
      </w:r>
      <w:r w:rsidRPr="00B05C9F">
        <w:t xml:space="preserve"> </w:t>
      </w:r>
      <w:r w:rsidR="008029D4">
        <w:t>г. Ханты-Мансийск, Нижневартовский, Белоярский районы.</w:t>
      </w:r>
    </w:p>
    <w:p w:rsidR="00E47FC2" w:rsidRPr="00BB1333" w:rsidRDefault="00B004F2" w:rsidP="0067201B">
      <w:pPr>
        <w:spacing w:after="0"/>
        <w:ind w:firstLine="709"/>
        <w:jc w:val="both"/>
        <w:rPr>
          <w:highlight w:val="yellow"/>
        </w:rPr>
      </w:pPr>
      <w:r w:rsidRPr="00B05C9F">
        <w:t xml:space="preserve">В </w:t>
      </w:r>
      <w:r w:rsidR="00B05C9F" w:rsidRPr="00B05C9F">
        <w:t>2</w:t>
      </w:r>
      <w:r w:rsidR="00364641" w:rsidRPr="00B05C9F">
        <w:t xml:space="preserve"> муниципальных образовани</w:t>
      </w:r>
      <w:r w:rsidRPr="00B05C9F">
        <w:t>ях</w:t>
      </w:r>
      <w:r w:rsidR="00364641" w:rsidRPr="00B05C9F">
        <w:t xml:space="preserve"> </w:t>
      </w:r>
      <w:r w:rsidR="006038F9" w:rsidRPr="00B05C9F">
        <w:t>заявки</w:t>
      </w:r>
      <w:r w:rsidR="00364641" w:rsidRPr="00B05C9F">
        <w:t xml:space="preserve"> в электронной форме в 201</w:t>
      </w:r>
      <w:r w:rsidR="00B05C9F" w:rsidRPr="00B05C9F">
        <w:t>9</w:t>
      </w:r>
      <w:r w:rsidR="00364641" w:rsidRPr="00B05C9F">
        <w:t xml:space="preserve"> году отсутств</w:t>
      </w:r>
      <w:r w:rsidR="006038F9" w:rsidRPr="00B05C9F">
        <w:t>овали.</w:t>
      </w:r>
      <w:r w:rsidR="00364641" w:rsidRPr="00B05C9F">
        <w:t xml:space="preserve"> </w:t>
      </w:r>
      <w:bookmarkStart w:id="19" w:name="_Toc486577513"/>
      <w:r w:rsidR="00E47FC2" w:rsidRPr="00BB1333">
        <w:rPr>
          <w:highlight w:val="yellow"/>
        </w:rPr>
        <w:br w:type="page"/>
      </w:r>
    </w:p>
    <w:p w:rsidR="0005691E" w:rsidRPr="00E02B19" w:rsidRDefault="0005691E" w:rsidP="0005691E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20" w:name="_Toc41059414"/>
      <w:r w:rsidRPr="00E02B19">
        <w:rPr>
          <w:rFonts w:ascii="Times New Roman" w:hAnsi="Times New Roman"/>
          <w:sz w:val="28"/>
          <w:szCs w:val="28"/>
        </w:rPr>
        <w:t>2.3. Группа III «Развитие малого и среднего предпринимательства»</w:t>
      </w:r>
      <w:bookmarkEnd w:id="19"/>
      <w:bookmarkEnd w:id="20"/>
    </w:p>
    <w:p w:rsidR="0005691E" w:rsidRPr="00E02B19" w:rsidRDefault="0005691E" w:rsidP="005164B0">
      <w:pPr>
        <w:spacing w:before="240" w:after="0"/>
        <w:jc w:val="both"/>
      </w:pPr>
      <w:r w:rsidRPr="00E02B19">
        <w:tab/>
        <w:t xml:space="preserve">Мероприятия, направленные на обеспечение благоприятного предпринимательского климата, поддержку малого и среднего бизнеса способствуют развитию экономики муниципального образования. </w:t>
      </w:r>
    </w:p>
    <w:p w:rsidR="0005691E" w:rsidRPr="00E02B19" w:rsidRDefault="0005691E" w:rsidP="005164B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E02B19">
        <w:rPr>
          <w:sz w:val="28"/>
          <w:szCs w:val="28"/>
        </w:rPr>
        <w:t xml:space="preserve">Предприниматели формируют необходимую атмосферу конкуренции, выступают в роли источника развития среднего класса, обеспечивают политическую и социальную стабильность в обществе и оказывают существенное влияние на экономическую активность в регионе. Органы местного самоуправления, реализуя мероприятия </w:t>
      </w:r>
      <w:r w:rsidR="00C40F7A" w:rsidRPr="00E02B19">
        <w:rPr>
          <w:sz w:val="28"/>
          <w:szCs w:val="28"/>
        </w:rPr>
        <w:t xml:space="preserve">по </w:t>
      </w:r>
      <w:r w:rsidRPr="00E02B19">
        <w:rPr>
          <w:sz w:val="28"/>
          <w:szCs w:val="28"/>
        </w:rPr>
        <w:t>поддержк</w:t>
      </w:r>
      <w:r w:rsidR="00C40F7A" w:rsidRPr="00E02B19">
        <w:rPr>
          <w:sz w:val="28"/>
          <w:szCs w:val="28"/>
        </w:rPr>
        <w:t>е</w:t>
      </w:r>
      <w:r w:rsidRPr="00E02B19">
        <w:rPr>
          <w:sz w:val="28"/>
          <w:szCs w:val="28"/>
        </w:rPr>
        <w:t xml:space="preserve"> субъектов малого предпринимательства на подведомственных территориях, выстраивают собственную программу поддержки малого бизнеса, исходя из приоритетов социально-экономического развития и возможностей муниципального образования.</w:t>
      </w:r>
    </w:p>
    <w:p w:rsidR="00C40F7A" w:rsidRPr="00E02B19" w:rsidRDefault="0005691E" w:rsidP="005164B0">
      <w:pPr>
        <w:pStyle w:val="ConsPlusNormal"/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r w:rsidRPr="00E02B19">
        <w:rPr>
          <w:sz w:val="28"/>
          <w:szCs w:val="28"/>
        </w:rPr>
        <w:tab/>
      </w:r>
      <w:r w:rsidRPr="00E02B19">
        <w:rPr>
          <w:rFonts w:eastAsia="Times New Roman"/>
          <w:sz w:val="28"/>
          <w:szCs w:val="28"/>
          <w:lang w:eastAsia="ru-RU"/>
        </w:rPr>
        <w:t>Для оценки деятельности органов местного самоуправления в сфере развития малого и среднего предпринимательства рассматривались следующие показатели:</w:t>
      </w:r>
    </w:p>
    <w:p w:rsidR="00C40F7A" w:rsidRPr="00E02B19" w:rsidRDefault="00C40F7A" w:rsidP="005164B0">
      <w:pPr>
        <w:pStyle w:val="ConsPlusNormal"/>
        <w:numPr>
          <w:ilvl w:val="0"/>
          <w:numId w:val="3"/>
        </w:numPr>
        <w:spacing w:line="276" w:lineRule="auto"/>
        <w:ind w:left="709" w:hanging="349"/>
        <w:jc w:val="both"/>
        <w:rPr>
          <w:sz w:val="28"/>
          <w:szCs w:val="28"/>
        </w:rPr>
      </w:pPr>
      <w:r w:rsidRPr="00E02B19">
        <w:rPr>
          <w:sz w:val="28"/>
          <w:szCs w:val="28"/>
        </w:rPr>
        <w:t>динамика числа субъектов малого и среднего предпринимательства;</w:t>
      </w:r>
    </w:p>
    <w:p w:rsidR="00C40F7A" w:rsidRPr="00E02B19" w:rsidRDefault="00C40F7A" w:rsidP="005164B0">
      <w:pPr>
        <w:pStyle w:val="ConsPlusNormal"/>
        <w:numPr>
          <w:ilvl w:val="0"/>
          <w:numId w:val="3"/>
        </w:numPr>
        <w:spacing w:line="276" w:lineRule="auto"/>
        <w:ind w:left="709" w:hanging="349"/>
        <w:jc w:val="both"/>
        <w:rPr>
          <w:sz w:val="28"/>
          <w:szCs w:val="28"/>
        </w:rPr>
      </w:pPr>
      <w:r w:rsidRPr="00E02B19">
        <w:rPr>
          <w:sz w:val="28"/>
          <w:szCs w:val="28"/>
        </w:rPr>
        <w:t>динамика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</w:r>
    </w:p>
    <w:p w:rsidR="005164B0" w:rsidRPr="00E02B19" w:rsidRDefault="005164B0" w:rsidP="005164B0">
      <w:pPr>
        <w:pStyle w:val="ConsPlusNormal"/>
        <w:numPr>
          <w:ilvl w:val="0"/>
          <w:numId w:val="3"/>
        </w:numPr>
        <w:spacing w:line="276" w:lineRule="auto"/>
        <w:ind w:left="709" w:hanging="349"/>
        <w:jc w:val="both"/>
        <w:rPr>
          <w:sz w:val="28"/>
          <w:szCs w:val="28"/>
        </w:rPr>
      </w:pPr>
      <w:r w:rsidRPr="00E02B19">
        <w:rPr>
          <w:sz w:val="28"/>
          <w:szCs w:val="28"/>
        </w:rPr>
        <w:t>динамика самозанятых граждан, зафиксировавших свой статус, с учетом введения налогового режима для самозанятых;</w:t>
      </w:r>
    </w:p>
    <w:p w:rsidR="00C40F7A" w:rsidRPr="00E02B19" w:rsidRDefault="00C40F7A" w:rsidP="005164B0">
      <w:pPr>
        <w:pStyle w:val="ConsPlusNormal"/>
        <w:numPr>
          <w:ilvl w:val="0"/>
          <w:numId w:val="3"/>
        </w:numPr>
        <w:spacing w:line="276" w:lineRule="auto"/>
        <w:ind w:left="709" w:hanging="349"/>
        <w:jc w:val="both"/>
        <w:rPr>
          <w:sz w:val="28"/>
          <w:szCs w:val="28"/>
        </w:rPr>
      </w:pPr>
      <w:r w:rsidRPr="00E02B19">
        <w:rPr>
          <w:sz w:val="28"/>
          <w:szCs w:val="28"/>
        </w:rPr>
        <w:t>уровень удовлетворенности предпринимательского сообщества качеством предоставления муниципальных услуг;</w:t>
      </w:r>
    </w:p>
    <w:p w:rsidR="00C40F7A" w:rsidRPr="00E02B19" w:rsidRDefault="00C40F7A" w:rsidP="005164B0">
      <w:pPr>
        <w:pStyle w:val="ConsPlusNormal"/>
        <w:numPr>
          <w:ilvl w:val="0"/>
          <w:numId w:val="3"/>
        </w:numPr>
        <w:spacing w:line="276" w:lineRule="auto"/>
        <w:ind w:left="709" w:hanging="349"/>
        <w:jc w:val="both"/>
        <w:rPr>
          <w:sz w:val="28"/>
          <w:szCs w:val="28"/>
        </w:rPr>
      </w:pPr>
      <w:r w:rsidRPr="00E02B19">
        <w:rPr>
          <w:sz w:val="28"/>
          <w:szCs w:val="28"/>
        </w:rPr>
        <w:t>объем бюджетных средств (всех уровней), направленный на развитие и поддержку субъектов малого и среднего предпринимательства в расчете на 100 субъектов малого и среднего предпринимательства;</w:t>
      </w:r>
    </w:p>
    <w:p w:rsidR="00C40F7A" w:rsidRPr="00E02B19" w:rsidRDefault="00C40F7A" w:rsidP="005164B0">
      <w:pPr>
        <w:pStyle w:val="ConsPlusNormal"/>
        <w:numPr>
          <w:ilvl w:val="0"/>
          <w:numId w:val="3"/>
        </w:numPr>
        <w:spacing w:line="276" w:lineRule="auto"/>
        <w:ind w:left="709" w:hanging="349"/>
        <w:jc w:val="both"/>
        <w:rPr>
          <w:sz w:val="28"/>
          <w:szCs w:val="28"/>
        </w:rPr>
      </w:pPr>
      <w:r w:rsidRPr="00E02B19">
        <w:rPr>
          <w:sz w:val="28"/>
          <w:szCs w:val="28"/>
        </w:rPr>
        <w:t>организация и проведение семинаров об основах предпринимательской деятельности и обучающих семинаров, конкурсов для представи</w:t>
      </w:r>
      <w:r w:rsidR="005164B0" w:rsidRPr="00E02B19">
        <w:rPr>
          <w:sz w:val="28"/>
          <w:szCs w:val="28"/>
        </w:rPr>
        <w:t>телей малого и среднего бизнеса в расчете на 100 субъектов малого и среднего предпринимательства;</w:t>
      </w:r>
    </w:p>
    <w:p w:rsidR="008340F1" w:rsidRDefault="00C40F7A" w:rsidP="008340F1">
      <w:pPr>
        <w:pStyle w:val="ConsPlusNormal"/>
        <w:numPr>
          <w:ilvl w:val="0"/>
          <w:numId w:val="3"/>
        </w:numPr>
        <w:spacing w:line="276" w:lineRule="auto"/>
        <w:ind w:left="709" w:hanging="349"/>
        <w:jc w:val="both"/>
        <w:rPr>
          <w:sz w:val="28"/>
          <w:szCs w:val="28"/>
        </w:rPr>
      </w:pPr>
      <w:r w:rsidRPr="00E02B19">
        <w:rPr>
          <w:sz w:val="28"/>
          <w:szCs w:val="28"/>
        </w:rPr>
        <w:t>доля закупок, которые заказчик осуществил у СМП, СОНКО от совокупного годового объема закупок, рассчитанного за вычетом закупок, предусмотренных частью 1.1 статьи 30 Закона № 44-ФЗ;</w:t>
      </w:r>
    </w:p>
    <w:p w:rsidR="00F62C4F" w:rsidRPr="00E02B19" w:rsidRDefault="00C40F7A" w:rsidP="008340F1">
      <w:pPr>
        <w:pStyle w:val="ConsPlusNormal"/>
        <w:numPr>
          <w:ilvl w:val="0"/>
          <w:numId w:val="3"/>
        </w:numPr>
        <w:spacing w:line="276" w:lineRule="auto"/>
        <w:ind w:left="709" w:hanging="349"/>
        <w:jc w:val="both"/>
        <w:rPr>
          <w:sz w:val="28"/>
          <w:szCs w:val="28"/>
        </w:rPr>
      </w:pPr>
      <w:r w:rsidRPr="00E02B19">
        <w:rPr>
          <w:sz w:val="28"/>
          <w:szCs w:val="28"/>
        </w:rPr>
        <w:t>оценка субъектами предпринимательской деятельности наличия и у</w:t>
      </w:r>
      <w:bookmarkStart w:id="21" w:name="_Toc486577514"/>
      <w:r w:rsidR="00F62C4F" w:rsidRPr="00E02B19">
        <w:rPr>
          <w:sz w:val="28"/>
          <w:szCs w:val="28"/>
        </w:rPr>
        <w:t>ровня административных барьеров.</w:t>
      </w:r>
    </w:p>
    <w:p w:rsidR="00F62C4F" w:rsidRPr="00BB1333" w:rsidRDefault="00F62C4F" w:rsidP="00F62C4F">
      <w:pPr>
        <w:rPr>
          <w:highlight w:val="yellow"/>
        </w:rPr>
      </w:pPr>
    </w:p>
    <w:p w:rsidR="0005691E" w:rsidRPr="00E02B19" w:rsidRDefault="0005691E" w:rsidP="00E811C5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22" w:name="_Toc41059415"/>
      <w:r w:rsidRPr="00E02B19">
        <w:rPr>
          <w:rFonts w:ascii="Times New Roman" w:hAnsi="Times New Roman"/>
          <w:i w:val="0"/>
        </w:rPr>
        <w:t xml:space="preserve">2.3.1. Показатель </w:t>
      </w:r>
      <w:r w:rsidR="0040724A" w:rsidRPr="00E02B19">
        <w:rPr>
          <w:rFonts w:ascii="Times New Roman" w:hAnsi="Times New Roman"/>
          <w:i w:val="0"/>
        </w:rPr>
        <w:t>11</w:t>
      </w:r>
      <w:r w:rsidRPr="00E02B19">
        <w:rPr>
          <w:rFonts w:ascii="Times New Roman" w:hAnsi="Times New Roman"/>
          <w:i w:val="0"/>
        </w:rPr>
        <w:t xml:space="preserve"> «Динамика числа субъектов малого и среднего предпринимательства»</w:t>
      </w:r>
      <w:bookmarkEnd w:id="21"/>
      <w:bookmarkEnd w:id="22"/>
    </w:p>
    <w:p w:rsidR="0005691E" w:rsidRPr="00BB1333" w:rsidRDefault="0005691E" w:rsidP="0005691E">
      <w:pPr>
        <w:pStyle w:val="ConsPlusNormal"/>
        <w:ind w:firstLine="708"/>
        <w:rPr>
          <w:b/>
          <w:sz w:val="28"/>
          <w:szCs w:val="28"/>
          <w:highlight w:val="yellow"/>
        </w:rPr>
      </w:pPr>
    </w:p>
    <w:p w:rsidR="0005691E" w:rsidRPr="00E02B19" w:rsidRDefault="0005691E" w:rsidP="005F4690">
      <w:pPr>
        <w:spacing w:after="0"/>
        <w:ind w:firstLine="709"/>
        <w:jc w:val="both"/>
        <w:rPr>
          <w:rFonts w:eastAsia="Times New Roman"/>
          <w:color w:val="000000"/>
          <w:lang w:eastAsia="ru-RU"/>
        </w:rPr>
      </w:pPr>
      <w:r w:rsidRPr="00E02B19">
        <w:rPr>
          <w:rFonts w:eastAsia="Times New Roman"/>
          <w:bCs/>
          <w:color w:val="000000"/>
          <w:lang w:eastAsia="ru-RU"/>
        </w:rPr>
        <w:t xml:space="preserve">Для расчета показателя использована статистическая информация, размещенная на сайте оператора </w:t>
      </w:r>
      <w:hyperlink r:id="rId11" w:tgtFrame="_blank" w:history="1">
        <w:r w:rsidRPr="00E02B19">
          <w:rPr>
            <w:rFonts w:eastAsia="Times New Roman"/>
            <w:lang w:eastAsia="ru-RU"/>
          </w:rPr>
          <w:t>Единого реестра субъектов малого и среднего предпринимательства</w:t>
        </w:r>
      </w:hyperlink>
      <w:r w:rsidRPr="00E02B19">
        <w:rPr>
          <w:rFonts w:eastAsia="Times New Roman"/>
          <w:lang w:eastAsia="ru-RU"/>
        </w:rPr>
        <w:t xml:space="preserve"> </w:t>
      </w:r>
      <w:r w:rsidRPr="00E02B19">
        <w:rPr>
          <w:rFonts w:eastAsia="Times New Roman"/>
          <w:bCs/>
          <w:color w:val="000000"/>
          <w:lang w:eastAsia="ru-RU"/>
        </w:rPr>
        <w:t>Федеральной налоговой службы</w:t>
      </w:r>
      <w:r w:rsidRPr="00E02B19">
        <w:rPr>
          <w:rStyle w:val="afc"/>
          <w:rFonts w:eastAsia="Times New Roman"/>
          <w:bCs/>
          <w:color w:val="000000"/>
          <w:lang w:eastAsia="ru-RU"/>
        </w:rPr>
        <w:footnoteReference w:id="9"/>
      </w:r>
      <w:r w:rsidRPr="00E02B19">
        <w:rPr>
          <w:rFonts w:eastAsia="Times New Roman"/>
          <w:bCs/>
          <w:color w:val="000000"/>
          <w:lang w:eastAsia="ru-RU"/>
        </w:rPr>
        <w:t xml:space="preserve"> </w:t>
      </w:r>
      <w:r w:rsidRPr="00E02B19">
        <w:rPr>
          <w:rFonts w:eastAsia="Times New Roman"/>
          <w:lang w:eastAsia="ru-RU"/>
        </w:rPr>
        <w:t xml:space="preserve">(далее – Реестр) </w:t>
      </w:r>
      <w:r w:rsidRPr="00E02B19">
        <w:rPr>
          <w:rFonts w:eastAsia="Times New Roman"/>
          <w:bCs/>
          <w:color w:val="000000"/>
          <w:lang w:eastAsia="ru-RU"/>
        </w:rPr>
        <w:t xml:space="preserve">на </w:t>
      </w:r>
      <w:r w:rsidR="00BC6823" w:rsidRPr="00E02B19">
        <w:rPr>
          <w:rFonts w:eastAsia="Times New Roman"/>
          <w:bCs/>
          <w:color w:val="000000"/>
          <w:lang w:eastAsia="ru-RU"/>
        </w:rPr>
        <w:t>10</w:t>
      </w:r>
      <w:r w:rsidRPr="00E02B19">
        <w:rPr>
          <w:rFonts w:eastAsia="Times New Roman"/>
          <w:bCs/>
          <w:color w:val="000000"/>
          <w:lang w:eastAsia="ru-RU"/>
        </w:rPr>
        <w:t>.01.201</w:t>
      </w:r>
      <w:r w:rsidR="00E02B19" w:rsidRPr="00E02B19">
        <w:rPr>
          <w:rFonts w:eastAsia="Times New Roman"/>
          <w:bCs/>
          <w:color w:val="000000"/>
          <w:lang w:eastAsia="ru-RU"/>
        </w:rPr>
        <w:t>9</w:t>
      </w:r>
      <w:r w:rsidRPr="00E02B19">
        <w:rPr>
          <w:rFonts w:eastAsia="Times New Roman"/>
          <w:bCs/>
          <w:color w:val="000000"/>
          <w:lang w:eastAsia="ru-RU"/>
        </w:rPr>
        <w:t xml:space="preserve"> (по результатам за 20</w:t>
      </w:r>
      <w:r w:rsidR="00E02B19">
        <w:rPr>
          <w:rFonts w:eastAsia="Times New Roman"/>
          <w:bCs/>
          <w:color w:val="000000"/>
          <w:lang w:eastAsia="ru-RU"/>
        </w:rPr>
        <w:t>18</w:t>
      </w:r>
      <w:r w:rsidRPr="00E02B19">
        <w:rPr>
          <w:rFonts w:eastAsia="Times New Roman"/>
          <w:bCs/>
          <w:color w:val="000000"/>
          <w:lang w:eastAsia="ru-RU"/>
        </w:rPr>
        <w:t xml:space="preserve"> год) и на </w:t>
      </w:r>
      <w:r w:rsidR="00BC6823" w:rsidRPr="00E02B19">
        <w:rPr>
          <w:rFonts w:eastAsia="Times New Roman"/>
          <w:bCs/>
          <w:color w:val="000000"/>
          <w:lang w:eastAsia="ru-RU"/>
        </w:rPr>
        <w:t>10</w:t>
      </w:r>
      <w:r w:rsidRPr="00E02B19">
        <w:rPr>
          <w:rFonts w:eastAsia="Times New Roman"/>
          <w:bCs/>
          <w:color w:val="000000"/>
          <w:lang w:eastAsia="ru-RU"/>
        </w:rPr>
        <w:t>.01.20</w:t>
      </w:r>
      <w:r w:rsidR="00E02B19" w:rsidRPr="00E02B19">
        <w:rPr>
          <w:rFonts w:eastAsia="Times New Roman"/>
          <w:bCs/>
          <w:color w:val="000000"/>
          <w:lang w:eastAsia="ru-RU"/>
        </w:rPr>
        <w:t>20</w:t>
      </w:r>
      <w:r w:rsidRPr="00E02B19">
        <w:rPr>
          <w:rFonts w:eastAsia="Times New Roman"/>
          <w:bCs/>
          <w:color w:val="000000"/>
          <w:lang w:eastAsia="ru-RU"/>
        </w:rPr>
        <w:t xml:space="preserve"> (по результатам за 201</w:t>
      </w:r>
      <w:r w:rsidR="00E02B19" w:rsidRPr="00E02B19">
        <w:rPr>
          <w:rFonts w:eastAsia="Times New Roman"/>
          <w:bCs/>
          <w:color w:val="000000"/>
          <w:lang w:eastAsia="ru-RU"/>
        </w:rPr>
        <w:t>9</w:t>
      </w:r>
      <w:r w:rsidRPr="00E02B19">
        <w:rPr>
          <w:rFonts w:eastAsia="Times New Roman"/>
          <w:bCs/>
          <w:color w:val="000000"/>
          <w:lang w:eastAsia="ru-RU"/>
        </w:rPr>
        <w:t xml:space="preserve"> год) в разрезе </w:t>
      </w:r>
      <w:r w:rsidRPr="00E02B19">
        <w:rPr>
          <w:rFonts w:eastAsia="Times New Roman"/>
          <w:color w:val="000000"/>
          <w:lang w:eastAsia="ru-RU"/>
        </w:rPr>
        <w:t>городских округов и муниципальных районов Ханты-Мансийского автономного округа – Югры.</w:t>
      </w:r>
    </w:p>
    <w:p w:rsidR="00F97B9A" w:rsidRPr="00BB1333" w:rsidRDefault="00F97B9A" w:rsidP="0005691E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</w:p>
    <w:p w:rsidR="000273B3" w:rsidRPr="00E02B19" w:rsidRDefault="000273B3" w:rsidP="000273B3">
      <w:pPr>
        <w:tabs>
          <w:tab w:val="left" w:pos="2004"/>
        </w:tabs>
        <w:spacing w:after="0"/>
        <w:rPr>
          <w:rFonts w:eastAsia="Times New Roman"/>
          <w:color w:val="000000"/>
          <w:sz w:val="24"/>
          <w:szCs w:val="24"/>
          <w:lang w:eastAsia="ru-RU"/>
        </w:rPr>
      </w:pPr>
      <w:r w:rsidRPr="00E02B19">
        <w:rPr>
          <w:rFonts w:eastAsia="Times New Roman"/>
          <w:color w:val="000000"/>
          <w:sz w:val="24"/>
          <w:szCs w:val="24"/>
          <w:lang w:eastAsia="ru-RU"/>
        </w:rPr>
        <w:t>Таблица 10</w:t>
      </w:r>
    </w:p>
    <w:p w:rsidR="000273B3" w:rsidRPr="00E02B19" w:rsidRDefault="000273B3" w:rsidP="000273B3">
      <w:pPr>
        <w:spacing w:after="0" w:line="240" w:lineRule="auto"/>
        <w:contextualSpacing/>
        <w:jc w:val="both"/>
        <w:rPr>
          <w:sz w:val="24"/>
          <w:szCs w:val="24"/>
        </w:rPr>
      </w:pPr>
      <w:r w:rsidRPr="00E02B19">
        <w:rPr>
          <w:sz w:val="24"/>
          <w:szCs w:val="24"/>
        </w:rPr>
        <w:t>Динамика числа субъектов малого и среднего предпринимательства</w:t>
      </w:r>
    </w:p>
    <w:p w:rsidR="00E02B19" w:rsidRDefault="00E02B19" w:rsidP="000273B3">
      <w:pPr>
        <w:spacing w:after="0" w:line="240" w:lineRule="auto"/>
        <w:contextualSpacing/>
        <w:jc w:val="both"/>
        <w:rPr>
          <w:sz w:val="24"/>
          <w:szCs w:val="24"/>
          <w:highlight w:val="yellow"/>
        </w:rPr>
      </w:pPr>
    </w:p>
    <w:tbl>
      <w:tblPr>
        <w:tblW w:w="7902" w:type="dxa"/>
        <w:jc w:val="center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864"/>
        <w:gridCol w:w="2574"/>
        <w:gridCol w:w="651"/>
        <w:gridCol w:w="897"/>
        <w:gridCol w:w="1116"/>
        <w:gridCol w:w="792"/>
        <w:gridCol w:w="1008"/>
      </w:tblGrid>
      <w:tr w:rsidR="00F90C31" w:rsidRPr="00A531DD" w:rsidTr="008340F1">
        <w:trPr>
          <w:trHeight w:val="22"/>
          <w:tblHeader/>
          <w:jc w:val="center"/>
        </w:trPr>
        <w:tc>
          <w:tcPr>
            <w:tcW w:w="864" w:type="dxa"/>
            <w:vMerge w:val="restart"/>
            <w:shd w:val="clear" w:color="auto" w:fill="00BDE2"/>
            <w:noWrap/>
            <w:vAlign w:val="center"/>
            <w:hideMark/>
          </w:tcPr>
          <w:p w:rsidR="00A531DD" w:rsidRPr="00ED25BB" w:rsidRDefault="00A531DD" w:rsidP="00A531DD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</w:pPr>
            <w:r w:rsidRPr="00ED25BB"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  <w:t>№ п/п</w:t>
            </w:r>
          </w:p>
        </w:tc>
        <w:tc>
          <w:tcPr>
            <w:tcW w:w="2574" w:type="dxa"/>
            <w:vMerge w:val="restart"/>
            <w:shd w:val="clear" w:color="auto" w:fill="00BDE2"/>
            <w:vAlign w:val="center"/>
            <w:hideMark/>
          </w:tcPr>
          <w:p w:rsidR="00A531DD" w:rsidRPr="00ED25BB" w:rsidRDefault="00A531DD" w:rsidP="00A531DD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</w:pPr>
            <w:r w:rsidRPr="00ED25BB"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548" w:type="dxa"/>
            <w:gridSpan w:val="2"/>
            <w:shd w:val="clear" w:color="auto" w:fill="00BDE2"/>
            <w:noWrap/>
            <w:vAlign w:val="bottom"/>
            <w:hideMark/>
          </w:tcPr>
          <w:p w:rsidR="00A531DD" w:rsidRPr="00ED25BB" w:rsidRDefault="00A531DD" w:rsidP="00A531DD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</w:pPr>
            <w:r w:rsidRPr="00ED25BB"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  <w:t>Критерий 1</w:t>
            </w:r>
          </w:p>
        </w:tc>
        <w:tc>
          <w:tcPr>
            <w:tcW w:w="1908" w:type="dxa"/>
            <w:gridSpan w:val="2"/>
            <w:shd w:val="clear" w:color="auto" w:fill="00BDE2"/>
            <w:noWrap/>
            <w:vAlign w:val="bottom"/>
            <w:hideMark/>
          </w:tcPr>
          <w:p w:rsidR="00A531DD" w:rsidRPr="00ED25BB" w:rsidRDefault="00A531DD" w:rsidP="00A531DD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</w:pPr>
            <w:r w:rsidRPr="00ED25BB">
              <w:rPr>
                <w:rFonts w:eastAsia="Times New Roman"/>
                <w:b/>
                <w:color w:val="FFFFFF" w:themeColor="background1"/>
                <w:sz w:val="20"/>
                <w:szCs w:val="22"/>
                <w:lang w:eastAsia="ru-RU"/>
              </w:rPr>
              <w:t>Критерий 2</w:t>
            </w:r>
          </w:p>
        </w:tc>
        <w:tc>
          <w:tcPr>
            <w:tcW w:w="1008" w:type="dxa"/>
            <w:vMerge w:val="restart"/>
            <w:shd w:val="clear" w:color="auto" w:fill="00BDE2"/>
            <w:vAlign w:val="center"/>
            <w:hideMark/>
          </w:tcPr>
          <w:p w:rsidR="00A531DD" w:rsidRPr="00ED25BB" w:rsidRDefault="00A531DD" w:rsidP="00A531D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2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FFFFFF" w:themeColor="background1"/>
                <w:sz w:val="20"/>
                <w:szCs w:val="22"/>
                <w:lang w:eastAsia="ru-RU"/>
              </w:rPr>
              <w:t>Средний балл</w:t>
            </w:r>
          </w:p>
        </w:tc>
      </w:tr>
      <w:tr w:rsidR="00A531DD" w:rsidRPr="00A531DD" w:rsidTr="00ED25BB">
        <w:trPr>
          <w:trHeight w:val="22"/>
          <w:jc w:val="center"/>
        </w:trPr>
        <w:tc>
          <w:tcPr>
            <w:tcW w:w="864" w:type="dxa"/>
            <w:vMerge/>
            <w:vAlign w:val="center"/>
            <w:hideMark/>
          </w:tcPr>
          <w:p w:rsidR="00A531DD" w:rsidRPr="00A531DD" w:rsidRDefault="00A531DD" w:rsidP="00A531D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A531DD" w:rsidRPr="00A531DD" w:rsidRDefault="00A531DD" w:rsidP="00A531D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</w:p>
        </w:tc>
        <w:tc>
          <w:tcPr>
            <w:tcW w:w="651" w:type="dxa"/>
            <w:shd w:val="clear" w:color="auto" w:fill="00BDE2"/>
            <w:noWrap/>
            <w:vAlign w:val="center"/>
            <w:hideMark/>
          </w:tcPr>
          <w:p w:rsidR="00A531DD" w:rsidRPr="00ED25BB" w:rsidRDefault="00A531DD" w:rsidP="00A531DD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  <w:sz w:val="20"/>
                <w:szCs w:val="22"/>
                <w:lang w:eastAsia="ru-RU"/>
              </w:rPr>
            </w:pPr>
            <w:r w:rsidRPr="00ED25BB">
              <w:rPr>
                <w:rFonts w:eastAsia="Times New Roman"/>
                <w:color w:val="FFFFFF" w:themeColor="background1"/>
                <w:sz w:val="20"/>
                <w:szCs w:val="22"/>
                <w:lang w:eastAsia="ru-RU"/>
              </w:rPr>
              <w:t>Ранг</w:t>
            </w:r>
          </w:p>
        </w:tc>
        <w:tc>
          <w:tcPr>
            <w:tcW w:w="897" w:type="dxa"/>
            <w:shd w:val="clear" w:color="auto" w:fill="00BDE2"/>
            <w:noWrap/>
            <w:vAlign w:val="center"/>
            <w:hideMark/>
          </w:tcPr>
          <w:p w:rsidR="00A531DD" w:rsidRPr="00ED25BB" w:rsidRDefault="00A531DD" w:rsidP="00A531DD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  <w:sz w:val="20"/>
                <w:szCs w:val="22"/>
                <w:lang w:eastAsia="ru-RU"/>
              </w:rPr>
            </w:pPr>
            <w:r w:rsidRPr="00ED25BB">
              <w:rPr>
                <w:rFonts w:eastAsia="Times New Roman"/>
                <w:color w:val="FFFFFF" w:themeColor="background1"/>
                <w:sz w:val="20"/>
                <w:szCs w:val="22"/>
                <w:lang w:eastAsia="ru-RU"/>
              </w:rPr>
              <w:t>Баллы</w:t>
            </w:r>
          </w:p>
        </w:tc>
        <w:tc>
          <w:tcPr>
            <w:tcW w:w="1116" w:type="dxa"/>
            <w:shd w:val="clear" w:color="auto" w:fill="00BDE2"/>
            <w:vAlign w:val="center"/>
            <w:hideMark/>
          </w:tcPr>
          <w:p w:rsidR="00A531DD" w:rsidRPr="00ED25BB" w:rsidRDefault="00A531DD" w:rsidP="00A531DD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  <w:sz w:val="20"/>
                <w:szCs w:val="22"/>
                <w:lang w:eastAsia="ru-RU"/>
              </w:rPr>
            </w:pPr>
            <w:r w:rsidRPr="00ED25BB">
              <w:rPr>
                <w:rFonts w:eastAsia="Times New Roman"/>
                <w:color w:val="FFFFFF" w:themeColor="background1"/>
                <w:sz w:val="20"/>
                <w:szCs w:val="22"/>
                <w:lang w:eastAsia="ru-RU"/>
              </w:rPr>
              <w:t>Ранг</w:t>
            </w:r>
          </w:p>
        </w:tc>
        <w:tc>
          <w:tcPr>
            <w:tcW w:w="792" w:type="dxa"/>
            <w:shd w:val="clear" w:color="auto" w:fill="00BDE2"/>
            <w:vAlign w:val="center"/>
            <w:hideMark/>
          </w:tcPr>
          <w:p w:rsidR="00A531DD" w:rsidRPr="00ED25BB" w:rsidRDefault="00A531DD" w:rsidP="00A531DD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  <w:sz w:val="20"/>
                <w:szCs w:val="22"/>
                <w:lang w:eastAsia="ru-RU"/>
              </w:rPr>
            </w:pPr>
            <w:r w:rsidRPr="00ED25BB">
              <w:rPr>
                <w:rFonts w:eastAsia="Times New Roman"/>
                <w:color w:val="FFFFFF" w:themeColor="background1"/>
                <w:sz w:val="20"/>
                <w:szCs w:val="22"/>
                <w:lang w:eastAsia="ru-RU"/>
              </w:rPr>
              <w:t>Баллы</w:t>
            </w:r>
          </w:p>
        </w:tc>
        <w:tc>
          <w:tcPr>
            <w:tcW w:w="1008" w:type="dxa"/>
            <w:vMerge/>
            <w:vAlign w:val="center"/>
            <w:hideMark/>
          </w:tcPr>
          <w:p w:rsidR="00A531DD" w:rsidRPr="00A531DD" w:rsidRDefault="00A531DD" w:rsidP="00A531D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</w:p>
        </w:tc>
      </w:tr>
      <w:tr w:rsidR="00F90C31" w:rsidRPr="00A531DD" w:rsidTr="00ED25BB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F90C31" w:rsidRPr="00A531DD" w:rsidRDefault="00F90C31" w:rsidP="00F90C31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sz w:val="20"/>
                <w:szCs w:val="22"/>
                <w:lang w:eastAsia="ru-RU"/>
              </w:rPr>
              <w:t>Сургутский район</w:t>
            </w:r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5,0</w:t>
            </w:r>
          </w:p>
        </w:tc>
      </w:tr>
      <w:tr w:rsidR="00F90C31" w:rsidRPr="00A531DD" w:rsidTr="00ED25BB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2574" w:type="dxa"/>
            <w:shd w:val="clear" w:color="auto" w:fill="auto"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sz w:val="20"/>
                <w:szCs w:val="22"/>
                <w:lang w:eastAsia="ru-RU"/>
              </w:rPr>
              <w:t>Нижневартовск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5,0</w:t>
            </w:r>
          </w:p>
        </w:tc>
      </w:tr>
      <w:tr w:rsidR="00F90C31" w:rsidRPr="00A531DD" w:rsidTr="00ED25BB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2574" w:type="dxa"/>
            <w:shd w:val="clear" w:color="auto" w:fill="auto"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sz w:val="20"/>
                <w:szCs w:val="22"/>
                <w:lang w:eastAsia="ru-RU"/>
              </w:rPr>
              <w:t>Югорск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5,0</w:t>
            </w:r>
          </w:p>
        </w:tc>
      </w:tr>
      <w:tr w:rsidR="00F90C31" w:rsidRPr="00A531DD" w:rsidTr="00ED25BB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F90C31" w:rsidRPr="00A531DD" w:rsidRDefault="00F90C31" w:rsidP="00F90C31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sz w:val="20"/>
                <w:szCs w:val="22"/>
                <w:lang w:eastAsia="ru-RU"/>
              </w:rPr>
              <w:t>Покачи</w:t>
            </w:r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5,0</w:t>
            </w:r>
          </w:p>
        </w:tc>
      </w:tr>
      <w:tr w:rsidR="00F90C31" w:rsidRPr="00A531DD" w:rsidTr="00ED25BB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F90C31" w:rsidRPr="00A531DD" w:rsidRDefault="00F90C31" w:rsidP="00F90C31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sz w:val="20"/>
                <w:szCs w:val="22"/>
                <w:lang w:eastAsia="ru-RU"/>
              </w:rPr>
              <w:t>Когалым</w:t>
            </w:r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5,0</w:t>
            </w:r>
          </w:p>
        </w:tc>
      </w:tr>
      <w:tr w:rsidR="00F90C31" w:rsidRPr="00A531DD" w:rsidTr="00ED25BB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6</w:t>
            </w:r>
          </w:p>
        </w:tc>
        <w:tc>
          <w:tcPr>
            <w:tcW w:w="2574" w:type="dxa"/>
            <w:shd w:val="clear" w:color="auto" w:fill="auto"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sz w:val="20"/>
                <w:szCs w:val="22"/>
                <w:lang w:eastAsia="ru-RU"/>
              </w:rPr>
              <w:t>Лангепас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6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4,0</w:t>
            </w:r>
          </w:p>
        </w:tc>
      </w:tr>
      <w:tr w:rsidR="00F90C31" w:rsidRPr="00A531DD" w:rsidTr="00ED25BB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7</w:t>
            </w:r>
          </w:p>
        </w:tc>
        <w:tc>
          <w:tcPr>
            <w:tcW w:w="2574" w:type="dxa"/>
            <w:shd w:val="clear" w:color="auto" w:fill="auto"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sz w:val="20"/>
                <w:szCs w:val="22"/>
                <w:lang w:eastAsia="ru-RU"/>
              </w:rPr>
              <w:t>Пыть-Ях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7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4,0</w:t>
            </w:r>
          </w:p>
        </w:tc>
      </w:tr>
      <w:tr w:rsidR="00F90C31" w:rsidRPr="00A531DD" w:rsidTr="00ED25BB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8</w:t>
            </w:r>
          </w:p>
        </w:tc>
        <w:tc>
          <w:tcPr>
            <w:tcW w:w="2574" w:type="dxa"/>
            <w:shd w:val="clear" w:color="auto" w:fill="auto"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sz w:val="20"/>
                <w:szCs w:val="22"/>
                <w:lang w:eastAsia="ru-RU"/>
              </w:rPr>
              <w:t>Советский район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7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4,0</w:t>
            </w:r>
          </w:p>
        </w:tc>
      </w:tr>
      <w:tr w:rsidR="00F90C31" w:rsidRPr="00A531DD" w:rsidTr="00ED25BB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9</w:t>
            </w:r>
          </w:p>
        </w:tc>
        <w:tc>
          <w:tcPr>
            <w:tcW w:w="2574" w:type="dxa"/>
            <w:shd w:val="clear" w:color="auto" w:fill="auto"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sz w:val="20"/>
                <w:szCs w:val="22"/>
                <w:lang w:eastAsia="ru-RU"/>
              </w:rPr>
              <w:t>Ханты-Мансийск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14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3,5</w:t>
            </w:r>
          </w:p>
        </w:tc>
      </w:tr>
      <w:tr w:rsidR="00F90C31" w:rsidRPr="00A531DD" w:rsidTr="00ED25BB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10</w:t>
            </w:r>
          </w:p>
        </w:tc>
        <w:tc>
          <w:tcPr>
            <w:tcW w:w="2574" w:type="dxa"/>
            <w:shd w:val="clear" w:color="auto" w:fill="auto"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sz w:val="20"/>
                <w:szCs w:val="22"/>
                <w:lang w:eastAsia="ru-RU"/>
              </w:rPr>
              <w:t>Кондинский район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7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3,5</w:t>
            </w:r>
          </w:p>
        </w:tc>
      </w:tr>
      <w:tr w:rsidR="00F90C31" w:rsidRPr="00A531DD" w:rsidTr="00ED25BB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11</w:t>
            </w:r>
          </w:p>
        </w:tc>
        <w:tc>
          <w:tcPr>
            <w:tcW w:w="2574" w:type="dxa"/>
            <w:shd w:val="clear" w:color="auto" w:fill="auto"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sz w:val="20"/>
                <w:szCs w:val="22"/>
                <w:lang w:eastAsia="ru-RU"/>
              </w:rPr>
              <w:t>Нижневартовский район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10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3,5</w:t>
            </w:r>
          </w:p>
        </w:tc>
      </w:tr>
      <w:tr w:rsidR="00F90C31" w:rsidRPr="00A531DD" w:rsidTr="00ED25BB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12</w:t>
            </w:r>
          </w:p>
        </w:tc>
        <w:tc>
          <w:tcPr>
            <w:tcW w:w="2574" w:type="dxa"/>
            <w:shd w:val="clear" w:color="auto" w:fill="auto"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sz w:val="20"/>
                <w:szCs w:val="22"/>
                <w:lang w:eastAsia="ru-RU"/>
              </w:rPr>
              <w:t>Радужный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12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3,0</w:t>
            </w:r>
          </w:p>
        </w:tc>
      </w:tr>
      <w:tr w:rsidR="00F90C31" w:rsidRPr="00A531DD" w:rsidTr="00ED25BB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13</w:t>
            </w:r>
          </w:p>
        </w:tc>
        <w:tc>
          <w:tcPr>
            <w:tcW w:w="2574" w:type="dxa"/>
            <w:shd w:val="clear" w:color="auto" w:fill="auto"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sz w:val="20"/>
                <w:szCs w:val="22"/>
                <w:lang w:eastAsia="ru-RU"/>
              </w:rPr>
              <w:t>Урай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3,0</w:t>
            </w:r>
          </w:p>
        </w:tc>
      </w:tr>
      <w:tr w:rsidR="00F90C31" w:rsidRPr="00A531DD" w:rsidTr="00ED25BB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14</w:t>
            </w:r>
          </w:p>
        </w:tc>
        <w:tc>
          <w:tcPr>
            <w:tcW w:w="2574" w:type="dxa"/>
            <w:shd w:val="clear" w:color="auto" w:fill="auto"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sz w:val="20"/>
                <w:szCs w:val="22"/>
                <w:lang w:eastAsia="ru-RU"/>
              </w:rPr>
              <w:t>Нягань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20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2,5</w:t>
            </w:r>
          </w:p>
        </w:tc>
      </w:tr>
      <w:tr w:rsidR="00F90C31" w:rsidRPr="00A531DD" w:rsidTr="00ED25BB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15</w:t>
            </w:r>
          </w:p>
        </w:tc>
        <w:tc>
          <w:tcPr>
            <w:tcW w:w="2574" w:type="dxa"/>
            <w:shd w:val="clear" w:color="auto" w:fill="auto"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sz w:val="20"/>
                <w:szCs w:val="22"/>
                <w:lang w:eastAsia="ru-RU"/>
              </w:rPr>
              <w:t>Сургут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22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2,5</w:t>
            </w:r>
          </w:p>
        </w:tc>
      </w:tr>
      <w:tr w:rsidR="00F90C31" w:rsidRPr="00A531DD" w:rsidTr="00ED25BB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16</w:t>
            </w:r>
          </w:p>
        </w:tc>
        <w:tc>
          <w:tcPr>
            <w:tcW w:w="2574" w:type="dxa"/>
            <w:shd w:val="clear" w:color="auto" w:fill="auto"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sz w:val="20"/>
                <w:szCs w:val="22"/>
                <w:lang w:eastAsia="ru-RU"/>
              </w:rPr>
              <w:t>Нефтеюганский район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15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2,5</w:t>
            </w:r>
          </w:p>
        </w:tc>
      </w:tr>
      <w:tr w:rsidR="00F90C31" w:rsidRPr="00A531DD" w:rsidTr="00ED25BB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17</w:t>
            </w:r>
          </w:p>
        </w:tc>
        <w:tc>
          <w:tcPr>
            <w:tcW w:w="2574" w:type="dxa"/>
            <w:shd w:val="clear" w:color="auto" w:fill="auto"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sz w:val="20"/>
                <w:szCs w:val="22"/>
                <w:lang w:eastAsia="ru-RU"/>
              </w:rPr>
              <w:t>Октябрьский район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13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2,5</w:t>
            </w:r>
          </w:p>
        </w:tc>
      </w:tr>
      <w:tr w:rsidR="00F90C31" w:rsidRPr="00A531DD" w:rsidTr="00ED25BB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18</w:t>
            </w:r>
          </w:p>
        </w:tc>
        <w:tc>
          <w:tcPr>
            <w:tcW w:w="2574" w:type="dxa"/>
            <w:shd w:val="clear" w:color="auto" w:fill="auto"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sz w:val="20"/>
                <w:szCs w:val="22"/>
                <w:lang w:eastAsia="ru-RU"/>
              </w:rPr>
              <w:t>Мегион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19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2,0</w:t>
            </w:r>
          </w:p>
        </w:tc>
      </w:tr>
      <w:tr w:rsidR="00F90C31" w:rsidRPr="00A531DD" w:rsidTr="00ED25BB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19</w:t>
            </w:r>
          </w:p>
        </w:tc>
        <w:tc>
          <w:tcPr>
            <w:tcW w:w="2574" w:type="dxa"/>
            <w:shd w:val="clear" w:color="auto" w:fill="auto"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sz w:val="20"/>
                <w:szCs w:val="22"/>
                <w:lang w:eastAsia="ru-RU"/>
              </w:rPr>
              <w:t>Белоярский район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17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2,0</w:t>
            </w:r>
          </w:p>
        </w:tc>
      </w:tr>
      <w:tr w:rsidR="00F90C31" w:rsidRPr="00A531DD" w:rsidTr="00ED25BB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20</w:t>
            </w:r>
          </w:p>
        </w:tc>
        <w:tc>
          <w:tcPr>
            <w:tcW w:w="2574" w:type="dxa"/>
            <w:shd w:val="clear" w:color="auto" w:fill="auto"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sz w:val="20"/>
                <w:szCs w:val="22"/>
                <w:lang w:eastAsia="ru-RU"/>
              </w:rPr>
              <w:t>Березовский район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15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2,0</w:t>
            </w:r>
          </w:p>
        </w:tc>
      </w:tr>
      <w:tr w:rsidR="00F90C31" w:rsidRPr="00A531DD" w:rsidTr="00ED25BB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21</w:t>
            </w:r>
          </w:p>
        </w:tc>
        <w:tc>
          <w:tcPr>
            <w:tcW w:w="2574" w:type="dxa"/>
            <w:shd w:val="clear" w:color="auto" w:fill="auto"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sz w:val="20"/>
                <w:szCs w:val="22"/>
                <w:lang w:eastAsia="ru-RU"/>
              </w:rPr>
              <w:t>Нефтеюганск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1,5</w:t>
            </w:r>
          </w:p>
        </w:tc>
      </w:tr>
      <w:tr w:rsidR="00F90C31" w:rsidRPr="00A531DD" w:rsidTr="00ED25BB">
        <w:trPr>
          <w:trHeight w:val="22"/>
          <w:jc w:val="center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22</w:t>
            </w:r>
          </w:p>
        </w:tc>
        <w:tc>
          <w:tcPr>
            <w:tcW w:w="2574" w:type="dxa"/>
            <w:shd w:val="clear" w:color="auto" w:fill="auto"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sz w:val="20"/>
                <w:szCs w:val="22"/>
                <w:lang w:eastAsia="ru-RU"/>
              </w:rPr>
              <w:t>Ханты-Мансийский район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18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1DD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F90C31" w:rsidRPr="00A531DD" w:rsidRDefault="00F90C31" w:rsidP="00F90C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A531DD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1,5</w:t>
            </w:r>
          </w:p>
        </w:tc>
      </w:tr>
    </w:tbl>
    <w:p w:rsidR="00E02B19" w:rsidRDefault="00E02B19" w:rsidP="000273B3">
      <w:pPr>
        <w:spacing w:after="0" w:line="240" w:lineRule="auto"/>
        <w:contextualSpacing/>
        <w:jc w:val="both"/>
        <w:rPr>
          <w:sz w:val="24"/>
          <w:szCs w:val="24"/>
          <w:highlight w:val="yellow"/>
        </w:rPr>
      </w:pPr>
    </w:p>
    <w:p w:rsidR="008401EA" w:rsidRPr="00F90C31" w:rsidRDefault="0005691E" w:rsidP="00231EB4">
      <w:pPr>
        <w:pStyle w:val="ConsPlusNormal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90C31">
        <w:rPr>
          <w:color w:val="000000"/>
          <w:sz w:val="28"/>
          <w:szCs w:val="28"/>
        </w:rPr>
        <w:t>Оценивая ситуацию в Югре, можно отметить наибольшее увеличение числа предпринимателей в 201</w:t>
      </w:r>
      <w:r w:rsidR="00F90C31" w:rsidRPr="00F90C31">
        <w:rPr>
          <w:color w:val="000000"/>
          <w:sz w:val="28"/>
          <w:szCs w:val="28"/>
        </w:rPr>
        <w:t>9</w:t>
      </w:r>
      <w:r w:rsidRPr="00F90C31">
        <w:rPr>
          <w:color w:val="000000"/>
          <w:sz w:val="28"/>
          <w:szCs w:val="28"/>
        </w:rPr>
        <w:t xml:space="preserve"> году по сравнению с 201</w:t>
      </w:r>
      <w:r w:rsidR="00F90C31" w:rsidRPr="00F90C31">
        <w:rPr>
          <w:color w:val="000000"/>
          <w:sz w:val="28"/>
          <w:szCs w:val="28"/>
        </w:rPr>
        <w:t>8</w:t>
      </w:r>
      <w:r w:rsidRPr="00F90C31">
        <w:rPr>
          <w:color w:val="000000"/>
          <w:sz w:val="28"/>
          <w:szCs w:val="28"/>
        </w:rPr>
        <w:t xml:space="preserve"> годом в </w:t>
      </w:r>
      <w:r w:rsidR="00EB6F17" w:rsidRPr="00F90C31">
        <w:rPr>
          <w:color w:val="000000"/>
          <w:sz w:val="28"/>
          <w:szCs w:val="28"/>
        </w:rPr>
        <w:t xml:space="preserve">городах </w:t>
      </w:r>
      <w:r w:rsidR="00F90C31" w:rsidRPr="00F90C31">
        <w:rPr>
          <w:color w:val="000000"/>
          <w:sz w:val="28"/>
          <w:szCs w:val="28"/>
        </w:rPr>
        <w:t>Нижневартовск</w:t>
      </w:r>
      <w:r w:rsidR="00EB6F17" w:rsidRPr="00F90C31">
        <w:rPr>
          <w:color w:val="000000"/>
          <w:sz w:val="28"/>
          <w:szCs w:val="28"/>
        </w:rPr>
        <w:t xml:space="preserve">, </w:t>
      </w:r>
      <w:r w:rsidR="00F90C31" w:rsidRPr="00F90C31">
        <w:rPr>
          <w:color w:val="000000"/>
          <w:sz w:val="28"/>
          <w:szCs w:val="28"/>
        </w:rPr>
        <w:t>Югорск</w:t>
      </w:r>
      <w:r w:rsidR="00EB6F17" w:rsidRPr="00F90C31">
        <w:rPr>
          <w:color w:val="000000"/>
          <w:sz w:val="28"/>
          <w:szCs w:val="28"/>
        </w:rPr>
        <w:t xml:space="preserve"> </w:t>
      </w:r>
      <w:r w:rsidR="008401EA" w:rsidRPr="00F90C31">
        <w:rPr>
          <w:color w:val="000000"/>
          <w:sz w:val="28"/>
          <w:szCs w:val="28"/>
        </w:rPr>
        <w:t xml:space="preserve">и </w:t>
      </w:r>
      <w:r w:rsidR="00F90C31" w:rsidRPr="00F90C31">
        <w:rPr>
          <w:color w:val="000000"/>
          <w:sz w:val="28"/>
          <w:szCs w:val="28"/>
        </w:rPr>
        <w:t>Сургутском</w:t>
      </w:r>
      <w:r w:rsidRPr="00F90C31">
        <w:rPr>
          <w:color w:val="000000"/>
          <w:sz w:val="28"/>
          <w:szCs w:val="28"/>
        </w:rPr>
        <w:t xml:space="preserve"> район</w:t>
      </w:r>
      <w:r w:rsidR="00F90C31" w:rsidRPr="00F90C31">
        <w:rPr>
          <w:color w:val="000000"/>
          <w:sz w:val="28"/>
          <w:szCs w:val="28"/>
        </w:rPr>
        <w:t>е</w:t>
      </w:r>
      <w:r w:rsidRPr="00F90C31">
        <w:rPr>
          <w:color w:val="000000"/>
          <w:sz w:val="28"/>
          <w:szCs w:val="28"/>
        </w:rPr>
        <w:t xml:space="preserve">. </w:t>
      </w:r>
    </w:p>
    <w:p w:rsidR="0005691E" w:rsidRPr="00FB7C83" w:rsidRDefault="00FB7C83" w:rsidP="00231EB4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FB7C83">
        <w:rPr>
          <w:sz w:val="28"/>
          <w:szCs w:val="28"/>
        </w:rPr>
        <w:t>В целом по автономному</w:t>
      </w:r>
      <w:r w:rsidR="0005691E" w:rsidRPr="00FB7C83">
        <w:rPr>
          <w:sz w:val="28"/>
          <w:szCs w:val="28"/>
        </w:rPr>
        <w:t xml:space="preserve"> округ</w:t>
      </w:r>
      <w:r w:rsidRPr="00FB7C83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7D6339" w:rsidRPr="00FB7C83">
        <w:rPr>
          <w:sz w:val="28"/>
          <w:szCs w:val="28"/>
        </w:rPr>
        <w:t>произошло снижение числа субъекто</w:t>
      </w:r>
      <w:r w:rsidR="00231EB4" w:rsidRPr="00FB7C83">
        <w:rPr>
          <w:sz w:val="28"/>
          <w:szCs w:val="28"/>
        </w:rPr>
        <w:t>в</w:t>
      </w:r>
      <w:r w:rsidR="007D6339" w:rsidRPr="00FB7C83">
        <w:rPr>
          <w:sz w:val="28"/>
          <w:szCs w:val="28"/>
        </w:rPr>
        <w:t xml:space="preserve"> малого и среднего предпринимательства</w:t>
      </w:r>
      <w:r w:rsidR="0005691E" w:rsidRPr="00FB7C83">
        <w:rPr>
          <w:sz w:val="28"/>
          <w:szCs w:val="28"/>
        </w:rPr>
        <w:t xml:space="preserve"> </w:t>
      </w:r>
      <w:r w:rsidRPr="00FB7C83">
        <w:rPr>
          <w:sz w:val="28"/>
          <w:szCs w:val="28"/>
        </w:rPr>
        <w:t>на</w:t>
      </w:r>
      <w:r w:rsidR="007E3251" w:rsidRPr="00FB7C83">
        <w:rPr>
          <w:sz w:val="28"/>
          <w:szCs w:val="28"/>
        </w:rPr>
        <w:t xml:space="preserve"> </w:t>
      </w:r>
      <w:r w:rsidR="00F90C31" w:rsidRPr="00FB7C83">
        <w:rPr>
          <w:sz w:val="28"/>
          <w:szCs w:val="28"/>
        </w:rPr>
        <w:t>0,79</w:t>
      </w:r>
      <w:r w:rsidR="00231EB4" w:rsidRPr="00FB7C83">
        <w:rPr>
          <w:sz w:val="28"/>
          <w:szCs w:val="28"/>
        </w:rPr>
        <w:t>%.</w:t>
      </w:r>
      <w:r w:rsidR="0005691E" w:rsidRPr="00FB7C83">
        <w:rPr>
          <w:sz w:val="28"/>
          <w:szCs w:val="28"/>
        </w:rPr>
        <w:t xml:space="preserve"> </w:t>
      </w:r>
    </w:p>
    <w:p w:rsidR="0005691E" w:rsidRPr="000160C4" w:rsidRDefault="00792A20" w:rsidP="00792A2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0160C4">
        <w:rPr>
          <w:sz w:val="28"/>
          <w:szCs w:val="28"/>
        </w:rPr>
        <w:t>64</w:t>
      </w:r>
      <w:r w:rsidR="0004008B" w:rsidRPr="000160C4">
        <w:rPr>
          <w:sz w:val="28"/>
          <w:szCs w:val="28"/>
        </w:rPr>
        <w:t xml:space="preserve">% </w:t>
      </w:r>
      <w:r w:rsidR="0005691E" w:rsidRPr="000160C4">
        <w:rPr>
          <w:sz w:val="28"/>
          <w:szCs w:val="28"/>
        </w:rPr>
        <w:t>из числа представителей малого и среднего бизнеса в автономном округе осуществляют свою деятельность в Сургуте, Нижневартовске, Нефтеюганске и Ханты-Мансийске. Таким образом, на небольшие города и районы Югры приходится 3</w:t>
      </w:r>
      <w:r w:rsidRPr="000160C4">
        <w:rPr>
          <w:sz w:val="28"/>
          <w:szCs w:val="28"/>
        </w:rPr>
        <w:t>6</w:t>
      </w:r>
      <w:r w:rsidR="0005691E" w:rsidRPr="000160C4">
        <w:rPr>
          <w:sz w:val="28"/>
          <w:szCs w:val="28"/>
        </w:rPr>
        <w:t>% предпринимателей. Это обусловлено: меньшей численностью населения небольших городов и поселений, труднодоступностью, отсутствием инфраструктуры и регулярного транспортного сообщения. Все это сдерживает развитие малого и среднего бизнеса в малонаселенных и удаленных муниципальных образованиях.</w:t>
      </w:r>
    </w:p>
    <w:p w:rsidR="0005691E" w:rsidRPr="00EB1C5B" w:rsidRDefault="00AD69CE" w:rsidP="00E811C5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23" w:name="_Toc486577515"/>
      <w:bookmarkStart w:id="24" w:name="_Toc41059416"/>
      <w:r w:rsidRPr="00EB1C5B">
        <w:rPr>
          <w:rFonts w:ascii="Times New Roman" w:hAnsi="Times New Roman"/>
          <w:i w:val="0"/>
        </w:rPr>
        <w:t xml:space="preserve">2.3.2. Показатель </w:t>
      </w:r>
      <w:r w:rsidR="00792A20" w:rsidRPr="00EB1C5B">
        <w:rPr>
          <w:rFonts w:ascii="Times New Roman" w:hAnsi="Times New Roman"/>
          <w:i w:val="0"/>
        </w:rPr>
        <w:t>12</w:t>
      </w:r>
      <w:r w:rsidR="0005691E" w:rsidRPr="00EB1C5B">
        <w:rPr>
          <w:rFonts w:ascii="Times New Roman" w:hAnsi="Times New Roman"/>
          <w:i w:val="0"/>
        </w:rPr>
        <w:t xml:space="preserve"> «Динамика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</w:t>
      </w:r>
      <w:bookmarkEnd w:id="23"/>
      <w:bookmarkEnd w:id="24"/>
    </w:p>
    <w:p w:rsidR="0005691E" w:rsidRPr="000A5161" w:rsidRDefault="0005691E" w:rsidP="003E2EA2">
      <w:pPr>
        <w:pStyle w:val="ConsPlusNormal"/>
        <w:spacing w:before="240" w:line="276" w:lineRule="auto"/>
        <w:ind w:firstLine="709"/>
        <w:jc w:val="both"/>
        <w:rPr>
          <w:color w:val="000000"/>
          <w:sz w:val="28"/>
          <w:szCs w:val="28"/>
        </w:rPr>
      </w:pPr>
      <w:r w:rsidRPr="000A5161">
        <w:rPr>
          <w:color w:val="000000"/>
          <w:sz w:val="28"/>
          <w:szCs w:val="28"/>
        </w:rPr>
        <w:t xml:space="preserve">Расчет показателя основан на предварительной информации, представленной в </w:t>
      </w:r>
      <w:r w:rsidR="00A5698D" w:rsidRPr="000A5161">
        <w:rPr>
          <w:color w:val="000000"/>
          <w:sz w:val="28"/>
          <w:szCs w:val="28"/>
        </w:rPr>
        <w:t>д</w:t>
      </w:r>
      <w:r w:rsidR="00645226" w:rsidRPr="000A5161">
        <w:rPr>
          <w:color w:val="000000"/>
          <w:sz w:val="28"/>
          <w:szCs w:val="28"/>
        </w:rPr>
        <w:t>оклад</w:t>
      </w:r>
      <w:r w:rsidR="00A5698D" w:rsidRPr="000A5161">
        <w:rPr>
          <w:color w:val="000000"/>
          <w:sz w:val="28"/>
          <w:szCs w:val="28"/>
        </w:rPr>
        <w:t>ах</w:t>
      </w:r>
      <w:r w:rsidR="00645226" w:rsidRPr="000A5161">
        <w:rPr>
          <w:color w:val="000000"/>
          <w:sz w:val="28"/>
          <w:szCs w:val="28"/>
        </w:rPr>
        <w:t xml:space="preserve"> глав администраций о достигнутых значениях показателей деятельности</w:t>
      </w:r>
      <w:r w:rsidRPr="000A5161">
        <w:rPr>
          <w:color w:val="000000"/>
          <w:sz w:val="28"/>
          <w:szCs w:val="28"/>
        </w:rPr>
        <w:t xml:space="preserve"> органов местного самоуправления за 201</w:t>
      </w:r>
      <w:r w:rsidR="000A5161" w:rsidRPr="000A5161">
        <w:rPr>
          <w:color w:val="000000"/>
          <w:sz w:val="28"/>
          <w:szCs w:val="28"/>
        </w:rPr>
        <w:t>9</w:t>
      </w:r>
      <w:r w:rsidRPr="000A5161">
        <w:rPr>
          <w:color w:val="000000"/>
          <w:sz w:val="28"/>
          <w:szCs w:val="28"/>
        </w:rPr>
        <w:t xml:space="preserve"> год, </w:t>
      </w:r>
      <w:r w:rsidR="0004008B" w:rsidRPr="000A5161">
        <w:rPr>
          <w:color w:val="000000"/>
          <w:sz w:val="28"/>
          <w:szCs w:val="28"/>
        </w:rPr>
        <w:t>размещенной</w:t>
      </w:r>
      <w:r w:rsidRPr="000A5161">
        <w:rPr>
          <w:color w:val="000000"/>
          <w:sz w:val="28"/>
          <w:szCs w:val="28"/>
        </w:rPr>
        <w:t xml:space="preserve"> в АИС «Мониторинг Югра»</w:t>
      </w:r>
      <w:r w:rsidR="00C56021" w:rsidRPr="000A5161">
        <w:rPr>
          <w:rStyle w:val="afc"/>
          <w:color w:val="000000"/>
          <w:sz w:val="28"/>
          <w:szCs w:val="28"/>
        </w:rPr>
        <w:footnoteReference w:id="10"/>
      </w:r>
      <w:r w:rsidRPr="000A5161">
        <w:rPr>
          <w:color w:val="000000"/>
          <w:sz w:val="28"/>
          <w:szCs w:val="28"/>
        </w:rPr>
        <w:t>.</w:t>
      </w:r>
    </w:p>
    <w:p w:rsidR="00C86CA4" w:rsidRDefault="00C86CA4" w:rsidP="003E2EA2">
      <w:pPr>
        <w:pStyle w:val="ConsPlusNormal"/>
        <w:spacing w:before="240" w:line="276" w:lineRule="auto"/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D11AE5" w:rsidRDefault="00D11AE5" w:rsidP="003E2EA2">
      <w:pPr>
        <w:pStyle w:val="ConsPlusNormal"/>
        <w:spacing w:before="240" w:line="276" w:lineRule="auto"/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D11AE5" w:rsidRPr="00BB1333" w:rsidRDefault="00D11AE5" w:rsidP="003E2EA2">
      <w:pPr>
        <w:pStyle w:val="ConsPlusNormal"/>
        <w:spacing w:before="240" w:line="276" w:lineRule="auto"/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C86CA4" w:rsidRPr="00F7155B" w:rsidRDefault="00C86CA4" w:rsidP="00C86CA4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7155B">
        <w:rPr>
          <w:rFonts w:eastAsia="Times New Roman"/>
          <w:color w:val="000000"/>
          <w:sz w:val="24"/>
          <w:szCs w:val="24"/>
          <w:lang w:eastAsia="ru-RU"/>
        </w:rPr>
        <w:t>Таблица 11</w:t>
      </w:r>
    </w:p>
    <w:p w:rsidR="00C86CA4" w:rsidRDefault="00C86CA4" w:rsidP="00C86CA4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7155B">
        <w:rPr>
          <w:rFonts w:eastAsia="Times New Roman"/>
          <w:color w:val="000000"/>
          <w:sz w:val="24"/>
          <w:szCs w:val="24"/>
          <w:lang w:eastAsia="ru-RU"/>
        </w:rPr>
        <w:t>Динамика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</w:r>
    </w:p>
    <w:p w:rsidR="00A359F0" w:rsidRDefault="00A359F0" w:rsidP="00C86CA4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7788" w:type="dxa"/>
        <w:jc w:val="center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574"/>
        <w:gridCol w:w="2628"/>
        <w:gridCol w:w="861"/>
        <w:gridCol w:w="814"/>
        <w:gridCol w:w="981"/>
        <w:gridCol w:w="849"/>
        <w:gridCol w:w="1081"/>
      </w:tblGrid>
      <w:tr w:rsidR="00A359F0" w:rsidRPr="00A359F0" w:rsidTr="00A359F0">
        <w:trPr>
          <w:trHeight w:val="21"/>
          <w:jc w:val="center"/>
        </w:trPr>
        <w:tc>
          <w:tcPr>
            <w:tcW w:w="574" w:type="dxa"/>
            <w:vMerge w:val="restart"/>
            <w:shd w:val="clear" w:color="auto" w:fill="00BDE2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2628" w:type="dxa"/>
            <w:vMerge w:val="restart"/>
            <w:shd w:val="clear" w:color="auto" w:fill="00BDE2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675" w:type="dxa"/>
            <w:gridSpan w:val="2"/>
            <w:shd w:val="clear" w:color="auto" w:fill="00BDE2"/>
            <w:noWrap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</w:pPr>
            <w:r w:rsidRPr="00A359F0"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  <w:t>Критерий 1</w:t>
            </w:r>
          </w:p>
        </w:tc>
        <w:tc>
          <w:tcPr>
            <w:tcW w:w="1830" w:type="dxa"/>
            <w:gridSpan w:val="2"/>
            <w:shd w:val="clear" w:color="auto" w:fill="00BDE2"/>
            <w:noWrap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</w:pPr>
            <w:r w:rsidRPr="00A359F0"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  <w:t>Критерий 2</w:t>
            </w:r>
          </w:p>
        </w:tc>
        <w:tc>
          <w:tcPr>
            <w:tcW w:w="1081" w:type="dxa"/>
            <w:vMerge w:val="restart"/>
            <w:shd w:val="clear" w:color="auto" w:fill="00BDE2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  <w:t>Итоговый балл</w:t>
            </w:r>
          </w:p>
        </w:tc>
      </w:tr>
      <w:tr w:rsidR="00A359F0" w:rsidRPr="00A359F0" w:rsidTr="00A359F0">
        <w:trPr>
          <w:trHeight w:val="21"/>
          <w:jc w:val="center"/>
        </w:trPr>
        <w:tc>
          <w:tcPr>
            <w:tcW w:w="574" w:type="dxa"/>
            <w:vMerge/>
            <w:shd w:val="clear" w:color="auto" w:fill="00BDE2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</w:pPr>
          </w:p>
        </w:tc>
        <w:tc>
          <w:tcPr>
            <w:tcW w:w="2628" w:type="dxa"/>
            <w:vMerge/>
            <w:shd w:val="clear" w:color="auto" w:fill="00BDE2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</w:pPr>
          </w:p>
        </w:tc>
        <w:tc>
          <w:tcPr>
            <w:tcW w:w="861" w:type="dxa"/>
            <w:shd w:val="clear" w:color="auto" w:fill="00BDE2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  <w:t>Ранг</w:t>
            </w:r>
          </w:p>
        </w:tc>
        <w:tc>
          <w:tcPr>
            <w:tcW w:w="814" w:type="dxa"/>
            <w:shd w:val="clear" w:color="auto" w:fill="00BDE2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  <w:t>Баллы</w:t>
            </w:r>
          </w:p>
        </w:tc>
        <w:tc>
          <w:tcPr>
            <w:tcW w:w="981" w:type="dxa"/>
            <w:shd w:val="clear" w:color="auto" w:fill="00BDE2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  <w:t>Ранг</w:t>
            </w:r>
          </w:p>
        </w:tc>
        <w:tc>
          <w:tcPr>
            <w:tcW w:w="849" w:type="dxa"/>
            <w:shd w:val="clear" w:color="auto" w:fill="00BDE2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  <w:t>Баллы</w:t>
            </w:r>
          </w:p>
        </w:tc>
        <w:tc>
          <w:tcPr>
            <w:tcW w:w="1081" w:type="dxa"/>
            <w:vMerge/>
            <w:shd w:val="clear" w:color="auto" w:fill="00BDE2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</w:tr>
      <w:tr w:rsidR="00A359F0" w:rsidRPr="00A359F0" w:rsidTr="00A359F0">
        <w:trPr>
          <w:trHeight w:val="21"/>
          <w:jc w:val="center"/>
        </w:trPr>
        <w:tc>
          <w:tcPr>
            <w:tcW w:w="574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A359F0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Сургут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lang w:eastAsia="ru-RU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5,0</w:t>
            </w:r>
          </w:p>
        </w:tc>
      </w:tr>
      <w:tr w:rsidR="00A359F0" w:rsidRPr="00A359F0" w:rsidTr="00A359F0">
        <w:trPr>
          <w:trHeight w:val="21"/>
          <w:jc w:val="center"/>
        </w:trPr>
        <w:tc>
          <w:tcPr>
            <w:tcW w:w="574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A359F0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Белоярский район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lang w:eastAsia="ru-RU"/>
              </w:rPr>
              <w:t>2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5,0</w:t>
            </w:r>
          </w:p>
        </w:tc>
      </w:tr>
      <w:tr w:rsidR="00A359F0" w:rsidRPr="00A359F0" w:rsidTr="00A359F0">
        <w:trPr>
          <w:trHeight w:val="21"/>
          <w:jc w:val="center"/>
        </w:trPr>
        <w:tc>
          <w:tcPr>
            <w:tcW w:w="574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A359F0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Березовский район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lang w:eastAsia="ru-RU"/>
              </w:rPr>
              <w:t>4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5,0</w:t>
            </w:r>
          </w:p>
        </w:tc>
      </w:tr>
      <w:tr w:rsidR="00A359F0" w:rsidRPr="00A359F0" w:rsidTr="00A359F0">
        <w:trPr>
          <w:trHeight w:val="21"/>
          <w:jc w:val="center"/>
        </w:trPr>
        <w:tc>
          <w:tcPr>
            <w:tcW w:w="574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A359F0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Сургутский район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lang w:eastAsia="ru-RU"/>
              </w:rPr>
              <w:t>4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5,0</w:t>
            </w:r>
          </w:p>
        </w:tc>
      </w:tr>
      <w:tr w:rsidR="00A359F0" w:rsidRPr="00A359F0" w:rsidTr="00A359F0">
        <w:trPr>
          <w:trHeight w:val="21"/>
          <w:jc w:val="center"/>
        </w:trPr>
        <w:tc>
          <w:tcPr>
            <w:tcW w:w="574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A359F0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Нягань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lang w:eastAsia="ru-RU"/>
              </w:rPr>
              <w:t>5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4,5</w:t>
            </w:r>
          </w:p>
        </w:tc>
      </w:tr>
      <w:tr w:rsidR="00A359F0" w:rsidRPr="00A359F0" w:rsidTr="00A359F0">
        <w:trPr>
          <w:trHeight w:val="21"/>
          <w:jc w:val="center"/>
        </w:trPr>
        <w:tc>
          <w:tcPr>
            <w:tcW w:w="574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A359F0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Радужный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lang w:eastAsia="ru-RU"/>
              </w:rPr>
              <w:t>3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4,5</w:t>
            </w:r>
          </w:p>
        </w:tc>
      </w:tr>
      <w:tr w:rsidR="00A359F0" w:rsidRPr="00A359F0" w:rsidTr="00A359F0">
        <w:trPr>
          <w:trHeight w:val="21"/>
          <w:jc w:val="center"/>
        </w:trPr>
        <w:tc>
          <w:tcPr>
            <w:tcW w:w="574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A359F0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Октябрьский район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lang w:eastAsia="ru-RU"/>
              </w:rPr>
              <w:t>6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4,5</w:t>
            </w:r>
          </w:p>
        </w:tc>
      </w:tr>
      <w:tr w:rsidR="00A359F0" w:rsidRPr="00A359F0" w:rsidTr="00A359F0">
        <w:trPr>
          <w:trHeight w:val="21"/>
          <w:jc w:val="center"/>
        </w:trPr>
        <w:tc>
          <w:tcPr>
            <w:tcW w:w="574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A359F0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Когалым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lang w:eastAsia="ru-RU"/>
              </w:rPr>
              <w:t>7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4,0</w:t>
            </w:r>
          </w:p>
        </w:tc>
      </w:tr>
      <w:tr w:rsidR="00A359F0" w:rsidRPr="00A359F0" w:rsidTr="00A359F0">
        <w:trPr>
          <w:trHeight w:val="21"/>
          <w:jc w:val="center"/>
        </w:trPr>
        <w:tc>
          <w:tcPr>
            <w:tcW w:w="574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A359F0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Лангепас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lang w:eastAsia="ru-RU"/>
              </w:rPr>
              <w:t>9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4,0</w:t>
            </w:r>
          </w:p>
        </w:tc>
      </w:tr>
      <w:tr w:rsidR="00A359F0" w:rsidRPr="00A359F0" w:rsidTr="00A359F0">
        <w:trPr>
          <w:trHeight w:val="21"/>
          <w:jc w:val="center"/>
        </w:trPr>
        <w:tc>
          <w:tcPr>
            <w:tcW w:w="574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A359F0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Советский район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lang w:eastAsia="ru-RU"/>
              </w:rPr>
              <w:t>8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4,0</w:t>
            </w:r>
          </w:p>
        </w:tc>
      </w:tr>
      <w:tr w:rsidR="00A359F0" w:rsidRPr="00A359F0" w:rsidTr="00A359F0">
        <w:trPr>
          <w:trHeight w:val="21"/>
          <w:jc w:val="center"/>
        </w:trPr>
        <w:tc>
          <w:tcPr>
            <w:tcW w:w="574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A359F0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Нижневартовск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lang w:eastAsia="ru-RU"/>
              </w:rPr>
              <w:t>9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szCs w:val="24"/>
                <w:lang w:eastAsia="ru-RU"/>
              </w:rPr>
              <w:t>15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3,5</w:t>
            </w:r>
          </w:p>
        </w:tc>
      </w:tr>
      <w:tr w:rsidR="00A359F0" w:rsidRPr="00A359F0" w:rsidTr="00A359F0">
        <w:trPr>
          <w:trHeight w:val="21"/>
          <w:jc w:val="center"/>
        </w:trPr>
        <w:tc>
          <w:tcPr>
            <w:tcW w:w="574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A359F0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Покачи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lang w:eastAsia="ru-RU"/>
              </w:rPr>
              <w:t>10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szCs w:val="24"/>
                <w:lang w:eastAsia="ru-RU"/>
              </w:rPr>
              <w:t>13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3,5</w:t>
            </w:r>
          </w:p>
        </w:tc>
      </w:tr>
      <w:tr w:rsidR="00A359F0" w:rsidRPr="00A359F0" w:rsidTr="00A359F0">
        <w:trPr>
          <w:trHeight w:val="21"/>
          <w:jc w:val="center"/>
        </w:trPr>
        <w:tc>
          <w:tcPr>
            <w:tcW w:w="574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A359F0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Урай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lang w:eastAsia="ru-RU"/>
              </w:rPr>
              <w:t>10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szCs w:val="24"/>
                <w:lang w:eastAsia="ru-RU"/>
              </w:rPr>
              <w:t>14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3,5</w:t>
            </w:r>
          </w:p>
        </w:tc>
      </w:tr>
      <w:tr w:rsidR="00A359F0" w:rsidRPr="00A359F0" w:rsidTr="00A359F0">
        <w:trPr>
          <w:trHeight w:val="21"/>
          <w:jc w:val="center"/>
        </w:trPr>
        <w:tc>
          <w:tcPr>
            <w:tcW w:w="574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A359F0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Югорск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lang w:eastAsia="ru-RU"/>
              </w:rPr>
              <w:t>9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szCs w:val="24"/>
                <w:lang w:eastAsia="ru-RU"/>
              </w:rPr>
              <w:t>11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3,5</w:t>
            </w:r>
          </w:p>
        </w:tc>
      </w:tr>
      <w:tr w:rsidR="00A359F0" w:rsidRPr="00A359F0" w:rsidTr="00A359F0">
        <w:trPr>
          <w:trHeight w:val="21"/>
          <w:jc w:val="center"/>
        </w:trPr>
        <w:tc>
          <w:tcPr>
            <w:tcW w:w="574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A359F0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Нефтеюганский район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lang w:eastAsia="ru-RU"/>
              </w:rPr>
              <w:t>9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3,5</w:t>
            </w:r>
          </w:p>
        </w:tc>
      </w:tr>
      <w:tr w:rsidR="00A359F0" w:rsidRPr="00A359F0" w:rsidTr="00A359F0">
        <w:trPr>
          <w:trHeight w:val="21"/>
          <w:jc w:val="center"/>
        </w:trPr>
        <w:tc>
          <w:tcPr>
            <w:tcW w:w="574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A359F0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16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Мегион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lang w:eastAsia="ru-RU"/>
              </w:rPr>
              <w:t>10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szCs w:val="24"/>
                <w:lang w:eastAsia="ru-RU"/>
              </w:rPr>
              <w:t>16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3,0</w:t>
            </w:r>
          </w:p>
        </w:tc>
      </w:tr>
      <w:tr w:rsidR="00A359F0" w:rsidRPr="00A359F0" w:rsidTr="00A359F0">
        <w:trPr>
          <w:trHeight w:val="21"/>
          <w:jc w:val="center"/>
        </w:trPr>
        <w:tc>
          <w:tcPr>
            <w:tcW w:w="574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A359F0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17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Кондинский район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lang w:eastAsia="ru-RU"/>
              </w:rPr>
              <w:t>10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szCs w:val="24"/>
                <w:lang w:eastAsia="ru-RU"/>
              </w:rPr>
              <w:t>18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3,0</w:t>
            </w:r>
          </w:p>
        </w:tc>
      </w:tr>
      <w:tr w:rsidR="00A359F0" w:rsidRPr="00A359F0" w:rsidTr="00A359F0">
        <w:trPr>
          <w:trHeight w:val="21"/>
          <w:jc w:val="center"/>
        </w:trPr>
        <w:tc>
          <w:tcPr>
            <w:tcW w:w="574" w:type="dxa"/>
            <w:shd w:val="clear" w:color="auto" w:fill="auto"/>
            <w:noWrap/>
            <w:vAlign w:val="center"/>
          </w:tcPr>
          <w:p w:rsidR="00A359F0" w:rsidRPr="00A359F0" w:rsidRDefault="000C62D2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18</w:t>
            </w:r>
          </w:p>
        </w:tc>
        <w:tc>
          <w:tcPr>
            <w:tcW w:w="2628" w:type="dxa"/>
            <w:shd w:val="clear" w:color="auto" w:fill="auto"/>
            <w:vAlign w:val="bottom"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Ханты-Мансийск</w:t>
            </w:r>
          </w:p>
        </w:tc>
        <w:tc>
          <w:tcPr>
            <w:tcW w:w="861" w:type="dxa"/>
            <w:shd w:val="clear" w:color="auto" w:fill="auto"/>
            <w:noWrap/>
            <w:vAlign w:val="bottom"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lang w:eastAsia="ru-RU"/>
              </w:rPr>
              <w:t>10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szCs w:val="24"/>
                <w:lang w:eastAsia="ru-RU"/>
              </w:rPr>
              <w:t>17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3,0</w:t>
            </w:r>
          </w:p>
        </w:tc>
      </w:tr>
      <w:tr w:rsidR="00A359F0" w:rsidRPr="00A359F0" w:rsidTr="00A359F0">
        <w:trPr>
          <w:trHeight w:val="21"/>
          <w:jc w:val="center"/>
        </w:trPr>
        <w:tc>
          <w:tcPr>
            <w:tcW w:w="574" w:type="dxa"/>
            <w:shd w:val="clear" w:color="auto" w:fill="auto"/>
            <w:noWrap/>
            <w:vAlign w:val="center"/>
            <w:hideMark/>
          </w:tcPr>
          <w:p w:rsidR="00A359F0" w:rsidRPr="00A359F0" w:rsidRDefault="000C62D2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19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Нефтеюганск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lang w:eastAsia="ru-RU"/>
              </w:rPr>
              <w:t>13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szCs w:val="24"/>
                <w:lang w:eastAsia="ru-RU"/>
              </w:rPr>
              <w:t>20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2,5</w:t>
            </w:r>
          </w:p>
        </w:tc>
      </w:tr>
      <w:tr w:rsidR="00A359F0" w:rsidRPr="00A359F0" w:rsidTr="00A359F0">
        <w:trPr>
          <w:trHeight w:val="21"/>
          <w:jc w:val="center"/>
        </w:trPr>
        <w:tc>
          <w:tcPr>
            <w:tcW w:w="574" w:type="dxa"/>
            <w:shd w:val="clear" w:color="auto" w:fill="auto"/>
            <w:noWrap/>
            <w:vAlign w:val="center"/>
            <w:hideMark/>
          </w:tcPr>
          <w:p w:rsidR="00A359F0" w:rsidRPr="00A359F0" w:rsidRDefault="000C62D2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Пыть-Ях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lang w:eastAsia="ru-RU"/>
              </w:rPr>
              <w:t>11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szCs w:val="24"/>
                <w:lang w:eastAsia="ru-RU"/>
              </w:rPr>
              <w:t>19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2,5</w:t>
            </w:r>
          </w:p>
        </w:tc>
      </w:tr>
      <w:tr w:rsidR="00A359F0" w:rsidRPr="00A359F0" w:rsidTr="00A359F0">
        <w:trPr>
          <w:trHeight w:val="21"/>
          <w:jc w:val="center"/>
        </w:trPr>
        <w:tc>
          <w:tcPr>
            <w:tcW w:w="574" w:type="dxa"/>
            <w:shd w:val="clear" w:color="auto" w:fill="auto"/>
            <w:noWrap/>
            <w:vAlign w:val="center"/>
            <w:hideMark/>
          </w:tcPr>
          <w:p w:rsidR="00A359F0" w:rsidRPr="00A359F0" w:rsidRDefault="000C62D2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21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Нижневартовский район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lang w:eastAsia="ru-RU"/>
              </w:rPr>
              <w:t>11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szCs w:val="24"/>
                <w:lang w:eastAsia="ru-RU"/>
              </w:rPr>
              <w:t>19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2,5</w:t>
            </w:r>
          </w:p>
        </w:tc>
      </w:tr>
      <w:tr w:rsidR="00A359F0" w:rsidRPr="00A359F0" w:rsidTr="00A359F0">
        <w:trPr>
          <w:trHeight w:val="21"/>
          <w:jc w:val="center"/>
        </w:trPr>
        <w:tc>
          <w:tcPr>
            <w:tcW w:w="574" w:type="dxa"/>
            <w:shd w:val="clear" w:color="auto" w:fill="auto"/>
            <w:noWrap/>
            <w:vAlign w:val="center"/>
            <w:hideMark/>
          </w:tcPr>
          <w:p w:rsidR="00A359F0" w:rsidRPr="00A359F0" w:rsidRDefault="000C62D2" w:rsidP="00A359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22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Ханты-Мансийский район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lang w:eastAsia="ru-RU"/>
              </w:rPr>
              <w:t>12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bCs/>
                <w:sz w:val="18"/>
                <w:szCs w:val="24"/>
                <w:lang w:eastAsia="ru-RU"/>
              </w:rPr>
              <w:t>21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359F0" w:rsidRPr="00A359F0" w:rsidRDefault="00A359F0" w:rsidP="00A359F0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A359F0">
              <w:rPr>
                <w:rFonts w:eastAsia="Times New Roman"/>
                <w:sz w:val="18"/>
                <w:szCs w:val="24"/>
                <w:lang w:eastAsia="ru-RU"/>
              </w:rPr>
              <w:t>2,0</w:t>
            </w:r>
          </w:p>
        </w:tc>
      </w:tr>
    </w:tbl>
    <w:p w:rsidR="00A359F0" w:rsidRDefault="00A359F0" w:rsidP="00C86CA4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A359F0" w:rsidRDefault="00A359F0" w:rsidP="00C86CA4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17003F" w:rsidRPr="000C62D2" w:rsidRDefault="003E2EA2" w:rsidP="00C86CA4">
      <w:pPr>
        <w:spacing w:after="0"/>
        <w:ind w:firstLine="709"/>
        <w:jc w:val="both"/>
      </w:pPr>
      <w:r w:rsidRPr="000C62D2">
        <w:t>П</w:t>
      </w:r>
      <w:r w:rsidR="0005691E" w:rsidRPr="000C62D2">
        <w:t xml:space="preserve">оложительная динамика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</w:t>
      </w:r>
      <w:r w:rsidRPr="000C62D2">
        <w:t>наблюдается в 1</w:t>
      </w:r>
      <w:r w:rsidR="000C62D2" w:rsidRPr="000C62D2">
        <w:t>8</w:t>
      </w:r>
      <w:r w:rsidR="0005691E" w:rsidRPr="000C62D2">
        <w:t xml:space="preserve"> муниципальных образованиях Ханты-Мансийского автономного округа – Югры. </w:t>
      </w:r>
    </w:p>
    <w:p w:rsidR="0017003F" w:rsidRPr="000C62D2" w:rsidRDefault="003A6CEE" w:rsidP="00C86CA4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0C62D2">
        <w:rPr>
          <w:sz w:val="28"/>
          <w:szCs w:val="28"/>
        </w:rPr>
        <w:t>В</w:t>
      </w:r>
      <w:r w:rsidR="0005691E" w:rsidRPr="000C62D2">
        <w:rPr>
          <w:sz w:val="28"/>
          <w:szCs w:val="28"/>
        </w:rPr>
        <w:t xml:space="preserve"> </w:t>
      </w:r>
      <w:r w:rsidR="000C62D2" w:rsidRPr="000C62D2">
        <w:rPr>
          <w:sz w:val="28"/>
          <w:szCs w:val="28"/>
        </w:rPr>
        <w:t>городе Пыть-Ях и Нижневартовском районе</w:t>
      </w:r>
      <w:r w:rsidR="0005691E" w:rsidRPr="000C62D2">
        <w:rPr>
          <w:sz w:val="28"/>
          <w:szCs w:val="28"/>
        </w:rPr>
        <w:t xml:space="preserve"> показатель остался на уровне 201</w:t>
      </w:r>
      <w:r w:rsidR="000C62D2" w:rsidRPr="000C62D2">
        <w:rPr>
          <w:sz w:val="28"/>
          <w:szCs w:val="28"/>
        </w:rPr>
        <w:t>8</w:t>
      </w:r>
      <w:r w:rsidR="0005691E" w:rsidRPr="000C62D2">
        <w:rPr>
          <w:sz w:val="28"/>
          <w:szCs w:val="28"/>
        </w:rPr>
        <w:t xml:space="preserve"> года. </w:t>
      </w:r>
    </w:p>
    <w:p w:rsidR="0005691E" w:rsidRPr="000C62D2" w:rsidRDefault="0005691E" w:rsidP="00C86CA4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0C62D2">
        <w:rPr>
          <w:sz w:val="28"/>
          <w:szCs w:val="28"/>
        </w:rPr>
        <w:t>В 201</w:t>
      </w:r>
      <w:r w:rsidR="000C62D2" w:rsidRPr="000C62D2">
        <w:rPr>
          <w:sz w:val="28"/>
          <w:szCs w:val="28"/>
        </w:rPr>
        <w:t>9</w:t>
      </w:r>
      <w:r w:rsidRPr="000C62D2">
        <w:rPr>
          <w:sz w:val="28"/>
          <w:szCs w:val="28"/>
        </w:rPr>
        <w:t xml:space="preserve"> году, по сравнению с 201</w:t>
      </w:r>
      <w:r w:rsidR="000C62D2" w:rsidRPr="000C62D2">
        <w:rPr>
          <w:sz w:val="28"/>
          <w:szCs w:val="28"/>
        </w:rPr>
        <w:t>8</w:t>
      </w:r>
      <w:r w:rsidRPr="000C62D2">
        <w:rPr>
          <w:sz w:val="28"/>
          <w:szCs w:val="28"/>
        </w:rPr>
        <w:t xml:space="preserve"> годом, снижение </w:t>
      </w:r>
      <w:r w:rsidR="00DF30E7" w:rsidRPr="00DF30E7">
        <w:rPr>
          <w:sz w:val="28"/>
          <w:szCs w:val="28"/>
        </w:rPr>
        <w:t>доли среднесписочной численности работников (без внешних совместителей) малых и средних предприятий</w:t>
      </w:r>
      <w:r w:rsidR="00DF30E7">
        <w:rPr>
          <w:sz w:val="28"/>
          <w:szCs w:val="28"/>
        </w:rPr>
        <w:t xml:space="preserve"> </w:t>
      </w:r>
      <w:r w:rsidR="00DF30E7" w:rsidRPr="00DF30E7">
        <w:rPr>
          <w:sz w:val="28"/>
          <w:szCs w:val="28"/>
        </w:rPr>
        <w:t xml:space="preserve">в среднесписочной численности работников (без внешних совместителей) всех предприятий и организаций </w:t>
      </w:r>
      <w:r w:rsidR="00797A6D" w:rsidRPr="000C62D2">
        <w:rPr>
          <w:sz w:val="28"/>
          <w:szCs w:val="28"/>
        </w:rPr>
        <w:t xml:space="preserve">наблюдалось </w:t>
      </w:r>
      <w:r w:rsidR="00DF30E7" w:rsidRPr="000C62D2">
        <w:rPr>
          <w:sz w:val="28"/>
          <w:szCs w:val="28"/>
        </w:rPr>
        <w:t>в 2 муниципалитетах Югры</w:t>
      </w:r>
      <w:r w:rsidR="00DF30E7">
        <w:rPr>
          <w:sz w:val="28"/>
          <w:szCs w:val="28"/>
        </w:rPr>
        <w:t xml:space="preserve"> (Ханты-Мансийский район </w:t>
      </w:r>
      <w:r w:rsidR="00797A6D">
        <w:rPr>
          <w:sz w:val="28"/>
          <w:szCs w:val="28"/>
        </w:rPr>
        <w:t>на</w:t>
      </w:r>
      <w:r w:rsidR="00797A6D" w:rsidRPr="000C62D2">
        <w:rPr>
          <w:sz w:val="28"/>
          <w:szCs w:val="28"/>
        </w:rPr>
        <w:t xml:space="preserve"> 0,8</w:t>
      </w:r>
      <w:r w:rsidR="00797A6D">
        <w:rPr>
          <w:sz w:val="28"/>
          <w:szCs w:val="28"/>
        </w:rPr>
        <w:t xml:space="preserve"> </w:t>
      </w:r>
      <w:proofErr w:type="spellStart"/>
      <w:r w:rsidR="00797A6D">
        <w:rPr>
          <w:sz w:val="28"/>
          <w:szCs w:val="28"/>
        </w:rPr>
        <w:t>пп</w:t>
      </w:r>
      <w:proofErr w:type="spellEnd"/>
      <w:r w:rsidR="00797A6D">
        <w:rPr>
          <w:sz w:val="28"/>
          <w:szCs w:val="28"/>
        </w:rPr>
        <w:t xml:space="preserve">. </w:t>
      </w:r>
      <w:r w:rsidR="00DF30E7">
        <w:rPr>
          <w:sz w:val="28"/>
          <w:szCs w:val="28"/>
        </w:rPr>
        <w:t xml:space="preserve">и г. Нефтеюганск </w:t>
      </w:r>
      <w:r w:rsidR="00797A6D">
        <w:rPr>
          <w:sz w:val="28"/>
          <w:szCs w:val="28"/>
        </w:rPr>
        <w:t xml:space="preserve">на 0,5 </w:t>
      </w:r>
      <w:proofErr w:type="spellStart"/>
      <w:r w:rsidR="00797A6D">
        <w:rPr>
          <w:sz w:val="28"/>
          <w:szCs w:val="28"/>
        </w:rPr>
        <w:t>пп</w:t>
      </w:r>
      <w:proofErr w:type="spellEnd"/>
      <w:r w:rsidR="00797A6D">
        <w:rPr>
          <w:sz w:val="28"/>
          <w:szCs w:val="28"/>
        </w:rPr>
        <w:t>.</w:t>
      </w:r>
      <w:r w:rsidR="00DF30E7">
        <w:rPr>
          <w:sz w:val="28"/>
          <w:szCs w:val="28"/>
        </w:rPr>
        <w:t>).</w:t>
      </w:r>
    </w:p>
    <w:p w:rsidR="00B809C6" w:rsidRPr="00CD6BF1" w:rsidRDefault="00B809C6" w:rsidP="00B809C6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25" w:name="_Toc41059417"/>
      <w:r w:rsidRPr="00CD6BF1">
        <w:rPr>
          <w:rFonts w:ascii="Times New Roman" w:hAnsi="Times New Roman"/>
          <w:i w:val="0"/>
        </w:rPr>
        <w:t>2.3.3. Показатель 13 «Динамика самозанятых граждан, зафиксировавших свой статус, с учетом введения налогового режима для самозанятых»</w:t>
      </w:r>
      <w:bookmarkEnd w:id="25"/>
    </w:p>
    <w:p w:rsidR="001F5DB0" w:rsidRPr="00C80D66" w:rsidRDefault="001F5DB0" w:rsidP="00AA5FBC">
      <w:pPr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C80D66">
        <w:rPr>
          <w:lang w:eastAsia="ru-RU"/>
        </w:rPr>
        <w:t xml:space="preserve">В связи с тем, </w:t>
      </w:r>
      <w:r w:rsidR="006014E1" w:rsidRPr="00C80D66">
        <w:rPr>
          <w:lang w:eastAsia="ru-RU"/>
        </w:rPr>
        <w:t xml:space="preserve">что </w:t>
      </w:r>
      <w:r w:rsidRPr="00C80D66">
        <w:rPr>
          <w:lang w:eastAsia="ru-RU"/>
        </w:rPr>
        <w:t xml:space="preserve">специальный налоговый режим введен </w:t>
      </w:r>
      <w:r w:rsidR="00565196" w:rsidRPr="00C80D66">
        <w:rPr>
          <w:lang w:eastAsia="ru-RU"/>
        </w:rPr>
        <w:t xml:space="preserve">в </w:t>
      </w:r>
      <w:r w:rsidR="003F5DFD" w:rsidRPr="00C80D66">
        <w:rPr>
          <w:lang w:eastAsia="ru-RU"/>
        </w:rPr>
        <w:t xml:space="preserve">Ханты-Мансийском автономном округе – Югре </w:t>
      </w:r>
      <w:r w:rsidRPr="00C80D66">
        <w:rPr>
          <w:lang w:eastAsia="ru-RU"/>
        </w:rPr>
        <w:t>с 1 янва</w:t>
      </w:r>
      <w:r w:rsidR="00C80D66" w:rsidRPr="00C80D66">
        <w:rPr>
          <w:lang w:eastAsia="ru-RU"/>
        </w:rPr>
        <w:t>ря 20</w:t>
      </w:r>
      <w:r w:rsidR="003F5DFD" w:rsidRPr="00C80D66">
        <w:rPr>
          <w:lang w:eastAsia="ru-RU"/>
        </w:rPr>
        <w:t xml:space="preserve">20 </w:t>
      </w:r>
      <w:r w:rsidR="006014E1" w:rsidRPr="00C80D66">
        <w:rPr>
          <w:lang w:eastAsia="ru-RU"/>
        </w:rPr>
        <w:t>года</w:t>
      </w:r>
      <w:r w:rsidR="00565196" w:rsidRPr="00C80D66">
        <w:rPr>
          <w:rStyle w:val="afc"/>
          <w:lang w:eastAsia="ru-RU"/>
        </w:rPr>
        <w:footnoteReference w:id="11"/>
      </w:r>
      <w:r w:rsidRPr="00C80D66">
        <w:rPr>
          <w:lang w:eastAsia="ru-RU"/>
        </w:rPr>
        <w:t>, оцен</w:t>
      </w:r>
      <w:r w:rsidR="007D4325" w:rsidRPr="00C80D66">
        <w:rPr>
          <w:lang w:eastAsia="ru-RU"/>
        </w:rPr>
        <w:t>ка</w:t>
      </w:r>
      <w:r w:rsidRPr="00C80D66">
        <w:rPr>
          <w:lang w:eastAsia="ru-RU"/>
        </w:rPr>
        <w:t xml:space="preserve"> показател</w:t>
      </w:r>
      <w:r w:rsidR="007D4325" w:rsidRPr="00C80D66">
        <w:rPr>
          <w:lang w:eastAsia="ru-RU"/>
        </w:rPr>
        <w:t>я</w:t>
      </w:r>
      <w:r w:rsidRPr="00C80D66">
        <w:rPr>
          <w:lang w:eastAsia="ru-RU"/>
        </w:rPr>
        <w:t xml:space="preserve"> «Динамика самозанятых зафиксировавших свой статус, с учетом введения налогового режима» </w:t>
      </w:r>
      <w:r w:rsidR="00107E64" w:rsidRPr="00C80D66">
        <w:rPr>
          <w:lang w:eastAsia="ru-RU"/>
        </w:rPr>
        <w:t>за 201</w:t>
      </w:r>
      <w:r w:rsidR="00C80D66" w:rsidRPr="00C80D66">
        <w:rPr>
          <w:lang w:eastAsia="ru-RU"/>
        </w:rPr>
        <w:t>9</w:t>
      </w:r>
      <w:r w:rsidR="00107E64" w:rsidRPr="00C80D66">
        <w:rPr>
          <w:lang w:eastAsia="ru-RU"/>
        </w:rPr>
        <w:t xml:space="preserve"> год </w:t>
      </w:r>
      <w:r w:rsidRPr="00C80D66">
        <w:rPr>
          <w:lang w:eastAsia="ru-RU"/>
        </w:rPr>
        <w:t xml:space="preserve">не </w:t>
      </w:r>
      <w:r w:rsidR="007D4325" w:rsidRPr="00C80D66">
        <w:rPr>
          <w:lang w:eastAsia="ru-RU"/>
        </w:rPr>
        <w:t>производилась.</w:t>
      </w:r>
    </w:p>
    <w:p w:rsidR="00923D2D" w:rsidRPr="00BB1333" w:rsidRDefault="00923D2D">
      <w:pPr>
        <w:spacing w:after="0" w:line="240" w:lineRule="auto"/>
        <w:rPr>
          <w:rFonts w:eastAsia="Times New Roman"/>
          <w:b/>
          <w:bCs/>
          <w:iCs/>
          <w:highlight w:val="yellow"/>
        </w:rPr>
      </w:pPr>
      <w:bookmarkStart w:id="26" w:name="_Toc486577516"/>
    </w:p>
    <w:p w:rsidR="0005691E" w:rsidRPr="00046ED7" w:rsidRDefault="0005691E" w:rsidP="00E811C5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27" w:name="_Toc41059418"/>
      <w:r w:rsidRPr="00046ED7">
        <w:rPr>
          <w:rFonts w:ascii="Times New Roman" w:hAnsi="Times New Roman"/>
          <w:i w:val="0"/>
        </w:rPr>
        <w:t>2.3.3. Показатель 1</w:t>
      </w:r>
      <w:r w:rsidR="00283C58" w:rsidRPr="00046ED7">
        <w:rPr>
          <w:rFonts w:ascii="Times New Roman" w:hAnsi="Times New Roman"/>
          <w:i w:val="0"/>
        </w:rPr>
        <w:t>4</w:t>
      </w:r>
      <w:r w:rsidRPr="00046ED7">
        <w:rPr>
          <w:rFonts w:ascii="Times New Roman" w:hAnsi="Times New Roman"/>
          <w:i w:val="0"/>
        </w:rPr>
        <w:t xml:space="preserve"> «Уровень удовлетворенности предпринимательского сообщества качеством предоставления муниципальных услуг»</w:t>
      </w:r>
      <w:bookmarkEnd w:id="26"/>
      <w:bookmarkEnd w:id="27"/>
    </w:p>
    <w:p w:rsidR="0005691E" w:rsidRPr="00BB1333" w:rsidRDefault="0005691E" w:rsidP="0005691E">
      <w:pPr>
        <w:pStyle w:val="ConsPlusNormal"/>
        <w:spacing w:line="360" w:lineRule="auto"/>
        <w:ind w:firstLine="709"/>
        <w:jc w:val="both"/>
        <w:rPr>
          <w:rFonts w:eastAsia="Times New Roman"/>
          <w:color w:val="C00000"/>
          <w:sz w:val="20"/>
          <w:szCs w:val="20"/>
          <w:highlight w:val="yellow"/>
          <w:lang w:eastAsia="ru-RU"/>
        </w:rPr>
      </w:pPr>
    </w:p>
    <w:p w:rsidR="0005691E" w:rsidRPr="00046ED7" w:rsidRDefault="0005691E" w:rsidP="00943C3A">
      <w:pPr>
        <w:pStyle w:val="ConsPlusNormal"/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46ED7">
        <w:rPr>
          <w:rFonts w:eastAsia="Times New Roman"/>
          <w:sz w:val="28"/>
          <w:szCs w:val="28"/>
          <w:lang w:eastAsia="ru-RU"/>
        </w:rPr>
        <w:t xml:space="preserve">Для оценки уровня удовлетворенности предпринимательского сообщества качеством предоставления муниципальных услуг в сфере поддержки предпринимательской и инвестиционной деятельности </w:t>
      </w:r>
      <w:r w:rsidR="00862687" w:rsidRPr="00046ED7">
        <w:rPr>
          <w:rFonts w:eastAsia="Times New Roman"/>
          <w:sz w:val="28"/>
          <w:szCs w:val="28"/>
          <w:lang w:eastAsia="ru-RU"/>
        </w:rPr>
        <w:t>Оператором Рейтинга</w:t>
      </w:r>
      <w:r w:rsidRPr="00046ED7">
        <w:rPr>
          <w:rFonts w:eastAsia="Times New Roman"/>
          <w:sz w:val="28"/>
          <w:szCs w:val="28"/>
          <w:lang w:eastAsia="ru-RU"/>
        </w:rPr>
        <w:t xml:space="preserve"> проведен опрос предпринимателей, осуществляющих свою деятельность на территории Югры. К участию в опросе</w:t>
      </w:r>
      <w:r w:rsidR="002225B0" w:rsidRPr="00046ED7">
        <w:rPr>
          <w:rFonts w:eastAsia="Times New Roman"/>
          <w:sz w:val="28"/>
          <w:szCs w:val="28"/>
          <w:lang w:eastAsia="ru-RU"/>
        </w:rPr>
        <w:t>, в форме личного интервью,</w:t>
      </w:r>
      <w:r w:rsidRPr="00046ED7">
        <w:rPr>
          <w:rFonts w:eastAsia="Times New Roman"/>
          <w:sz w:val="28"/>
          <w:szCs w:val="28"/>
          <w:lang w:eastAsia="ru-RU"/>
        </w:rPr>
        <w:t xml:space="preserve"> были привлечены </w:t>
      </w:r>
      <w:r w:rsidR="002225B0" w:rsidRPr="00046ED7">
        <w:rPr>
          <w:rFonts w:eastAsia="Times New Roman"/>
          <w:sz w:val="28"/>
          <w:szCs w:val="28"/>
          <w:lang w:eastAsia="ru-RU"/>
        </w:rPr>
        <w:t xml:space="preserve">более </w:t>
      </w:r>
      <w:r w:rsidR="00046ED7" w:rsidRPr="00046ED7">
        <w:rPr>
          <w:rFonts w:eastAsia="Times New Roman"/>
          <w:sz w:val="28"/>
          <w:szCs w:val="28"/>
          <w:lang w:eastAsia="ru-RU"/>
        </w:rPr>
        <w:t>500</w:t>
      </w:r>
      <w:r w:rsidRPr="00046ED7">
        <w:rPr>
          <w:rFonts w:eastAsia="Times New Roman"/>
          <w:sz w:val="28"/>
          <w:szCs w:val="28"/>
          <w:lang w:eastAsia="ru-RU"/>
        </w:rPr>
        <w:t xml:space="preserve"> предпринимателей, представляющих все муниципальные образования автономного округа согласно пропорциональной выборке и контактам, предоставленным органами местного самоуправления. </w:t>
      </w:r>
      <w:r w:rsidR="00862687" w:rsidRPr="00046ED7">
        <w:rPr>
          <w:rFonts w:eastAsia="Times New Roman"/>
          <w:sz w:val="28"/>
          <w:szCs w:val="28"/>
          <w:lang w:eastAsia="ru-RU"/>
        </w:rPr>
        <w:t>Кроме того,</w:t>
      </w:r>
      <w:r w:rsidRPr="00046ED7">
        <w:rPr>
          <w:rFonts w:eastAsia="Times New Roman"/>
          <w:sz w:val="28"/>
          <w:szCs w:val="28"/>
          <w:lang w:eastAsia="ru-RU"/>
        </w:rPr>
        <w:t xml:space="preserve"> представители бизнес-сообщества приняли участие в онлайн-анкетировании на сайте Оператора Рейтинга. Общее число респондентов в итоге составило </w:t>
      </w:r>
      <w:r w:rsidR="00046ED7" w:rsidRPr="00046ED7">
        <w:rPr>
          <w:rFonts w:eastAsia="Times New Roman"/>
          <w:sz w:val="28"/>
          <w:szCs w:val="28"/>
          <w:lang w:eastAsia="ru-RU"/>
        </w:rPr>
        <w:t>1 270</w:t>
      </w:r>
      <w:r w:rsidRPr="00046ED7">
        <w:rPr>
          <w:rFonts w:eastAsia="Times New Roman"/>
          <w:sz w:val="28"/>
          <w:szCs w:val="28"/>
          <w:lang w:eastAsia="ru-RU"/>
        </w:rPr>
        <w:t xml:space="preserve"> предпринимателей. </w:t>
      </w:r>
    </w:p>
    <w:p w:rsidR="0005691E" w:rsidRPr="00046ED7" w:rsidRDefault="0005691E" w:rsidP="00943C3A">
      <w:pPr>
        <w:pStyle w:val="ConsPlusNormal"/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46ED7">
        <w:rPr>
          <w:rFonts w:eastAsia="Times New Roman"/>
          <w:sz w:val="28"/>
          <w:szCs w:val="28"/>
          <w:lang w:eastAsia="ru-RU"/>
        </w:rPr>
        <w:t>Респонденты оценили качество предоставленных в 201</w:t>
      </w:r>
      <w:r w:rsidR="00046ED7" w:rsidRPr="00046ED7">
        <w:rPr>
          <w:rFonts w:eastAsia="Times New Roman"/>
          <w:sz w:val="28"/>
          <w:szCs w:val="28"/>
          <w:lang w:eastAsia="ru-RU"/>
        </w:rPr>
        <w:t>9</w:t>
      </w:r>
      <w:r w:rsidRPr="00046ED7">
        <w:rPr>
          <w:rFonts w:eastAsia="Times New Roman"/>
          <w:sz w:val="28"/>
          <w:szCs w:val="28"/>
          <w:lang w:eastAsia="ru-RU"/>
        </w:rPr>
        <w:t xml:space="preserve"> году муниципальных услуг по следующим критериям: </w:t>
      </w:r>
    </w:p>
    <w:p w:rsidR="0005691E" w:rsidRPr="00046ED7" w:rsidRDefault="0005691E" w:rsidP="00943C3A">
      <w:pPr>
        <w:pStyle w:val="ConsPlusNormal"/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46ED7">
        <w:rPr>
          <w:rFonts w:eastAsia="Times New Roman"/>
          <w:sz w:val="28"/>
          <w:szCs w:val="28"/>
          <w:lang w:eastAsia="ru-RU"/>
        </w:rPr>
        <w:t xml:space="preserve">1) удовлетворенность качеством и доступностью предоставления муниципальных услуг, необходимых при осуществлении предпринимательской и инвестиционной деятельности; </w:t>
      </w:r>
    </w:p>
    <w:p w:rsidR="0005691E" w:rsidRPr="00046ED7" w:rsidRDefault="0005691E" w:rsidP="00943C3A">
      <w:pPr>
        <w:pStyle w:val="ConsPlusNormal"/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46ED7">
        <w:rPr>
          <w:rFonts w:eastAsia="Times New Roman"/>
          <w:sz w:val="28"/>
          <w:szCs w:val="28"/>
          <w:lang w:eastAsia="ru-RU"/>
        </w:rPr>
        <w:t>2) трудности при получении муниципальных услуг, необходимых при осуществлении предпринимательской и инвестиционной деятельности, в том числе: завышенные сроки получения муниципальных услуг; несоблюдение регламентированных сроков предоставления муниципальных услуг; требование избыточных (необязательных) документов, сведений; необоснованный отказ в предоставлении услуги</w:t>
      </w:r>
      <w:r w:rsidR="0004008B" w:rsidRPr="00046ED7">
        <w:rPr>
          <w:rStyle w:val="afc"/>
          <w:rFonts w:eastAsia="Times New Roman"/>
          <w:sz w:val="28"/>
          <w:szCs w:val="28"/>
          <w:lang w:eastAsia="ru-RU"/>
        </w:rPr>
        <w:footnoteReference w:id="12"/>
      </w:r>
      <w:r w:rsidRPr="00046ED7">
        <w:rPr>
          <w:rFonts w:eastAsia="Times New Roman"/>
          <w:sz w:val="28"/>
          <w:szCs w:val="28"/>
          <w:lang w:eastAsia="ru-RU"/>
        </w:rPr>
        <w:t xml:space="preserve">. </w:t>
      </w:r>
    </w:p>
    <w:p w:rsidR="004A07F0" w:rsidRPr="00BB1333" w:rsidRDefault="004A07F0" w:rsidP="0005691E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</w:p>
    <w:p w:rsidR="0005691E" w:rsidRPr="00046ED7" w:rsidRDefault="0005691E" w:rsidP="0005691E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46ED7">
        <w:rPr>
          <w:rFonts w:eastAsia="Times New Roman"/>
          <w:color w:val="000000"/>
          <w:sz w:val="24"/>
          <w:szCs w:val="24"/>
          <w:lang w:eastAsia="ru-RU"/>
        </w:rPr>
        <w:t>Таблица 1</w:t>
      </w:r>
      <w:r w:rsidR="00D36FB2" w:rsidRPr="00046ED7">
        <w:rPr>
          <w:rFonts w:eastAsia="Times New Roman"/>
          <w:color w:val="000000"/>
          <w:sz w:val="24"/>
          <w:szCs w:val="24"/>
          <w:lang w:eastAsia="ru-RU"/>
        </w:rPr>
        <w:t>2</w:t>
      </w:r>
    </w:p>
    <w:p w:rsidR="0005691E" w:rsidRPr="00046ED7" w:rsidRDefault="0005691E" w:rsidP="0005691E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46ED7">
        <w:rPr>
          <w:rFonts w:eastAsia="Times New Roman"/>
          <w:color w:val="000000"/>
          <w:sz w:val="24"/>
          <w:szCs w:val="24"/>
          <w:lang w:eastAsia="ru-RU"/>
        </w:rPr>
        <w:t>Уровень удовлетворенности предпринимательского сообщества качеством предоставления муниципальных услуг</w:t>
      </w:r>
    </w:p>
    <w:p w:rsidR="000F1B4B" w:rsidRDefault="000F1B4B" w:rsidP="0005691E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</w:p>
    <w:tbl>
      <w:tblPr>
        <w:tblW w:w="7041" w:type="dxa"/>
        <w:jc w:val="center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761"/>
        <w:gridCol w:w="3645"/>
        <w:gridCol w:w="1141"/>
        <w:gridCol w:w="747"/>
        <w:gridCol w:w="747"/>
      </w:tblGrid>
      <w:tr w:rsidR="00571C27" w:rsidRPr="00043502" w:rsidTr="00043502">
        <w:trPr>
          <w:trHeight w:val="21"/>
          <w:jc w:val="center"/>
        </w:trPr>
        <w:tc>
          <w:tcPr>
            <w:tcW w:w="761" w:type="dxa"/>
            <w:shd w:val="clear" w:color="auto" w:fill="00BDE2"/>
            <w:vAlign w:val="center"/>
            <w:hideMark/>
          </w:tcPr>
          <w:p w:rsidR="00571C27" w:rsidRPr="00043502" w:rsidRDefault="00571C27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  <w:t>№ п/п</w:t>
            </w:r>
          </w:p>
        </w:tc>
        <w:tc>
          <w:tcPr>
            <w:tcW w:w="3645" w:type="dxa"/>
            <w:shd w:val="clear" w:color="auto" w:fill="00BDE2"/>
            <w:vAlign w:val="center"/>
            <w:hideMark/>
          </w:tcPr>
          <w:p w:rsidR="00571C27" w:rsidRPr="00043502" w:rsidRDefault="00571C27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141" w:type="dxa"/>
            <w:shd w:val="clear" w:color="auto" w:fill="00BDE2"/>
            <w:vAlign w:val="center"/>
            <w:hideMark/>
          </w:tcPr>
          <w:p w:rsidR="00571C27" w:rsidRPr="00043502" w:rsidRDefault="00571C27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  <w:t>Итоговый балл</w:t>
            </w:r>
          </w:p>
        </w:tc>
        <w:tc>
          <w:tcPr>
            <w:tcW w:w="747" w:type="dxa"/>
            <w:shd w:val="clear" w:color="auto" w:fill="00BDE2"/>
            <w:vAlign w:val="center"/>
            <w:hideMark/>
          </w:tcPr>
          <w:p w:rsidR="00571C27" w:rsidRPr="00043502" w:rsidRDefault="00571C27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  <w:t>К.1</w:t>
            </w:r>
          </w:p>
        </w:tc>
        <w:tc>
          <w:tcPr>
            <w:tcW w:w="747" w:type="dxa"/>
            <w:shd w:val="clear" w:color="auto" w:fill="00BDE2"/>
            <w:vAlign w:val="center"/>
            <w:hideMark/>
          </w:tcPr>
          <w:p w:rsidR="00571C27" w:rsidRPr="00043502" w:rsidRDefault="00571C27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FFFFFF" w:themeColor="background1"/>
                <w:sz w:val="18"/>
                <w:szCs w:val="22"/>
                <w:lang w:eastAsia="ru-RU"/>
              </w:rPr>
              <w:t>К.2</w:t>
            </w:r>
          </w:p>
        </w:tc>
      </w:tr>
      <w:tr w:rsidR="00043502" w:rsidRPr="00043502" w:rsidTr="00043502">
        <w:trPr>
          <w:trHeight w:val="21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043502" w:rsidRPr="00043502" w:rsidRDefault="00043502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</w:t>
            </w:r>
          </w:p>
        </w:tc>
        <w:tc>
          <w:tcPr>
            <w:tcW w:w="3645" w:type="dxa"/>
            <w:shd w:val="clear" w:color="auto" w:fill="auto"/>
            <w:vAlign w:val="bottom"/>
            <w:hideMark/>
          </w:tcPr>
          <w:p w:rsidR="00043502" w:rsidRPr="00043502" w:rsidRDefault="00043502" w:rsidP="00043502">
            <w:pPr>
              <w:spacing w:after="0" w:line="240" w:lineRule="auto"/>
              <w:contextualSpacing/>
              <w:rPr>
                <w:sz w:val="18"/>
                <w:szCs w:val="22"/>
                <w:lang w:eastAsia="ru-RU"/>
              </w:rPr>
            </w:pPr>
            <w:r w:rsidRPr="00043502">
              <w:rPr>
                <w:sz w:val="18"/>
                <w:szCs w:val="22"/>
              </w:rPr>
              <w:t>Белоярский район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ind w:firstLineChars="200" w:firstLine="360"/>
              <w:contextualSpacing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4,97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1,00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3,97</w:t>
            </w:r>
          </w:p>
        </w:tc>
      </w:tr>
      <w:tr w:rsidR="00043502" w:rsidRPr="00043502" w:rsidTr="00043502">
        <w:trPr>
          <w:trHeight w:val="21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043502" w:rsidRPr="00043502" w:rsidRDefault="00043502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3645" w:type="dxa"/>
            <w:shd w:val="clear" w:color="auto" w:fill="auto"/>
            <w:vAlign w:val="bottom"/>
            <w:hideMark/>
          </w:tcPr>
          <w:p w:rsidR="00043502" w:rsidRPr="00043502" w:rsidRDefault="00043502" w:rsidP="00043502">
            <w:pPr>
              <w:contextualSpacing/>
              <w:rPr>
                <w:sz w:val="18"/>
                <w:szCs w:val="22"/>
              </w:rPr>
            </w:pPr>
            <w:r w:rsidRPr="00043502">
              <w:rPr>
                <w:sz w:val="18"/>
                <w:szCs w:val="22"/>
              </w:rPr>
              <w:t>Лангепас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ind w:firstLineChars="200" w:firstLine="360"/>
              <w:contextualSpacing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4,92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0,99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3,93</w:t>
            </w:r>
          </w:p>
        </w:tc>
      </w:tr>
      <w:tr w:rsidR="00043502" w:rsidRPr="00043502" w:rsidTr="00043502">
        <w:trPr>
          <w:trHeight w:val="21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043502" w:rsidRPr="00043502" w:rsidRDefault="00043502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3645" w:type="dxa"/>
            <w:shd w:val="clear" w:color="auto" w:fill="auto"/>
            <w:vAlign w:val="bottom"/>
            <w:hideMark/>
          </w:tcPr>
          <w:p w:rsidR="00043502" w:rsidRPr="00043502" w:rsidRDefault="00043502" w:rsidP="00043502">
            <w:pPr>
              <w:contextualSpacing/>
              <w:rPr>
                <w:sz w:val="18"/>
                <w:szCs w:val="22"/>
              </w:rPr>
            </w:pPr>
            <w:r w:rsidRPr="00043502">
              <w:rPr>
                <w:sz w:val="18"/>
                <w:szCs w:val="22"/>
              </w:rPr>
              <w:t>Нижневартовский район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ind w:firstLineChars="200" w:firstLine="360"/>
              <w:contextualSpacing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4,83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1,00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3,83</w:t>
            </w:r>
          </w:p>
        </w:tc>
      </w:tr>
      <w:tr w:rsidR="00043502" w:rsidRPr="00043502" w:rsidTr="00043502">
        <w:trPr>
          <w:trHeight w:val="21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043502" w:rsidRPr="00043502" w:rsidRDefault="00043502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3645" w:type="dxa"/>
            <w:shd w:val="clear" w:color="auto" w:fill="auto"/>
            <w:vAlign w:val="bottom"/>
            <w:hideMark/>
          </w:tcPr>
          <w:p w:rsidR="00043502" w:rsidRPr="00043502" w:rsidRDefault="00043502" w:rsidP="00043502">
            <w:pPr>
              <w:contextualSpacing/>
              <w:rPr>
                <w:sz w:val="18"/>
                <w:szCs w:val="22"/>
              </w:rPr>
            </w:pPr>
            <w:r w:rsidRPr="00043502">
              <w:rPr>
                <w:sz w:val="18"/>
                <w:szCs w:val="22"/>
              </w:rPr>
              <w:t>Радужный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ind w:firstLineChars="200" w:firstLine="360"/>
              <w:contextualSpacing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4,78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1,00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3,78</w:t>
            </w:r>
          </w:p>
        </w:tc>
      </w:tr>
      <w:tr w:rsidR="00043502" w:rsidRPr="00043502" w:rsidTr="00043502">
        <w:trPr>
          <w:trHeight w:val="21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043502" w:rsidRPr="00043502" w:rsidRDefault="00043502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3645" w:type="dxa"/>
            <w:shd w:val="clear" w:color="auto" w:fill="auto"/>
            <w:vAlign w:val="bottom"/>
            <w:hideMark/>
          </w:tcPr>
          <w:p w:rsidR="00043502" w:rsidRPr="00043502" w:rsidRDefault="00043502" w:rsidP="00043502">
            <w:pPr>
              <w:contextualSpacing/>
              <w:rPr>
                <w:sz w:val="18"/>
                <w:szCs w:val="22"/>
              </w:rPr>
            </w:pPr>
            <w:r w:rsidRPr="00043502">
              <w:rPr>
                <w:sz w:val="18"/>
                <w:szCs w:val="22"/>
              </w:rPr>
              <w:t>Когалым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ind w:firstLineChars="200" w:firstLine="360"/>
              <w:contextualSpacing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4,69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0,95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3,74</w:t>
            </w:r>
          </w:p>
        </w:tc>
      </w:tr>
      <w:tr w:rsidR="00043502" w:rsidRPr="00043502" w:rsidTr="00043502">
        <w:trPr>
          <w:trHeight w:val="21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043502" w:rsidRPr="00043502" w:rsidRDefault="00043502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3645" w:type="dxa"/>
            <w:shd w:val="clear" w:color="auto" w:fill="auto"/>
            <w:vAlign w:val="bottom"/>
            <w:hideMark/>
          </w:tcPr>
          <w:p w:rsidR="00043502" w:rsidRPr="00043502" w:rsidRDefault="00043502" w:rsidP="00043502">
            <w:pPr>
              <w:contextualSpacing/>
              <w:rPr>
                <w:sz w:val="18"/>
                <w:szCs w:val="22"/>
              </w:rPr>
            </w:pPr>
            <w:r w:rsidRPr="00043502">
              <w:rPr>
                <w:sz w:val="18"/>
                <w:szCs w:val="22"/>
              </w:rPr>
              <w:t>Нягань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ind w:firstLineChars="200" w:firstLine="360"/>
              <w:contextualSpacing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4,61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1,00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3,61</w:t>
            </w:r>
          </w:p>
        </w:tc>
      </w:tr>
      <w:tr w:rsidR="00043502" w:rsidRPr="00043502" w:rsidTr="00043502">
        <w:trPr>
          <w:trHeight w:val="21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043502" w:rsidRPr="00043502" w:rsidRDefault="00043502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7</w:t>
            </w:r>
          </w:p>
        </w:tc>
        <w:tc>
          <w:tcPr>
            <w:tcW w:w="3645" w:type="dxa"/>
            <w:shd w:val="clear" w:color="auto" w:fill="auto"/>
            <w:vAlign w:val="bottom"/>
            <w:hideMark/>
          </w:tcPr>
          <w:p w:rsidR="00043502" w:rsidRPr="00043502" w:rsidRDefault="00043502" w:rsidP="00043502">
            <w:pPr>
              <w:contextualSpacing/>
              <w:rPr>
                <w:sz w:val="18"/>
                <w:szCs w:val="22"/>
              </w:rPr>
            </w:pPr>
            <w:r w:rsidRPr="00043502">
              <w:rPr>
                <w:sz w:val="18"/>
                <w:szCs w:val="22"/>
              </w:rPr>
              <w:t>Пыть-Ях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ind w:firstLineChars="200" w:firstLine="360"/>
              <w:contextualSpacing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4,59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0,93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3,66</w:t>
            </w:r>
          </w:p>
        </w:tc>
      </w:tr>
      <w:tr w:rsidR="00043502" w:rsidRPr="00043502" w:rsidTr="00043502">
        <w:trPr>
          <w:trHeight w:val="21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043502" w:rsidRPr="00043502" w:rsidRDefault="00043502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8</w:t>
            </w:r>
          </w:p>
        </w:tc>
        <w:tc>
          <w:tcPr>
            <w:tcW w:w="3645" w:type="dxa"/>
            <w:shd w:val="clear" w:color="auto" w:fill="auto"/>
            <w:vAlign w:val="bottom"/>
            <w:hideMark/>
          </w:tcPr>
          <w:p w:rsidR="00043502" w:rsidRPr="00043502" w:rsidRDefault="00043502" w:rsidP="00043502">
            <w:pPr>
              <w:contextualSpacing/>
              <w:rPr>
                <w:sz w:val="18"/>
                <w:szCs w:val="22"/>
              </w:rPr>
            </w:pPr>
            <w:r w:rsidRPr="00043502">
              <w:rPr>
                <w:sz w:val="18"/>
                <w:szCs w:val="22"/>
              </w:rPr>
              <w:t>Покачи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ind w:firstLineChars="200" w:firstLine="360"/>
              <w:contextualSpacing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4,54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0,86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3,69</w:t>
            </w:r>
          </w:p>
        </w:tc>
      </w:tr>
      <w:tr w:rsidR="00043502" w:rsidRPr="00043502" w:rsidTr="00043502">
        <w:trPr>
          <w:trHeight w:val="21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043502" w:rsidRPr="00043502" w:rsidRDefault="00043502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9</w:t>
            </w:r>
          </w:p>
        </w:tc>
        <w:tc>
          <w:tcPr>
            <w:tcW w:w="3645" w:type="dxa"/>
            <w:shd w:val="clear" w:color="auto" w:fill="auto"/>
            <w:vAlign w:val="bottom"/>
            <w:hideMark/>
          </w:tcPr>
          <w:p w:rsidR="00043502" w:rsidRPr="00043502" w:rsidRDefault="00043502" w:rsidP="00043502">
            <w:pPr>
              <w:contextualSpacing/>
              <w:rPr>
                <w:sz w:val="18"/>
                <w:szCs w:val="22"/>
              </w:rPr>
            </w:pPr>
            <w:r w:rsidRPr="00043502">
              <w:rPr>
                <w:sz w:val="18"/>
                <w:szCs w:val="22"/>
              </w:rPr>
              <w:t>Нефтеюганский район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ind w:firstLineChars="200" w:firstLine="360"/>
              <w:contextualSpacing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4,53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0,92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3,61</w:t>
            </w:r>
          </w:p>
        </w:tc>
      </w:tr>
      <w:tr w:rsidR="00043502" w:rsidRPr="00043502" w:rsidTr="00043502">
        <w:trPr>
          <w:trHeight w:val="21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043502" w:rsidRPr="00043502" w:rsidRDefault="00043502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10</w:t>
            </w:r>
          </w:p>
        </w:tc>
        <w:tc>
          <w:tcPr>
            <w:tcW w:w="3645" w:type="dxa"/>
            <w:shd w:val="clear" w:color="auto" w:fill="auto"/>
            <w:vAlign w:val="bottom"/>
            <w:hideMark/>
          </w:tcPr>
          <w:p w:rsidR="00043502" w:rsidRPr="00043502" w:rsidRDefault="00043502" w:rsidP="00043502">
            <w:pPr>
              <w:contextualSpacing/>
              <w:rPr>
                <w:sz w:val="18"/>
                <w:szCs w:val="22"/>
              </w:rPr>
            </w:pPr>
            <w:r w:rsidRPr="00043502">
              <w:rPr>
                <w:sz w:val="18"/>
                <w:szCs w:val="22"/>
              </w:rPr>
              <w:t>Сургутский район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ind w:firstLineChars="200" w:firstLine="360"/>
              <w:contextualSpacing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4,52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0,93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3,59</w:t>
            </w:r>
          </w:p>
        </w:tc>
      </w:tr>
      <w:tr w:rsidR="00043502" w:rsidRPr="00043502" w:rsidTr="00043502">
        <w:trPr>
          <w:trHeight w:val="21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043502" w:rsidRPr="00043502" w:rsidRDefault="00043502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11</w:t>
            </w:r>
          </w:p>
        </w:tc>
        <w:tc>
          <w:tcPr>
            <w:tcW w:w="3645" w:type="dxa"/>
            <w:shd w:val="clear" w:color="auto" w:fill="auto"/>
            <w:vAlign w:val="bottom"/>
            <w:hideMark/>
          </w:tcPr>
          <w:p w:rsidR="00043502" w:rsidRPr="00043502" w:rsidRDefault="00043502" w:rsidP="00043502">
            <w:pPr>
              <w:contextualSpacing/>
              <w:rPr>
                <w:sz w:val="18"/>
                <w:szCs w:val="22"/>
              </w:rPr>
            </w:pPr>
            <w:r w:rsidRPr="00043502">
              <w:rPr>
                <w:sz w:val="18"/>
                <w:szCs w:val="22"/>
              </w:rPr>
              <w:t>Октябрьский район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ind w:firstLineChars="200" w:firstLine="360"/>
              <w:contextualSpacing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4,48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0,96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3,52</w:t>
            </w:r>
          </w:p>
        </w:tc>
      </w:tr>
      <w:tr w:rsidR="00043502" w:rsidRPr="00043502" w:rsidTr="00043502">
        <w:trPr>
          <w:trHeight w:val="21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043502" w:rsidRPr="00043502" w:rsidRDefault="00043502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12</w:t>
            </w:r>
          </w:p>
        </w:tc>
        <w:tc>
          <w:tcPr>
            <w:tcW w:w="3645" w:type="dxa"/>
            <w:shd w:val="clear" w:color="auto" w:fill="auto"/>
            <w:vAlign w:val="bottom"/>
            <w:hideMark/>
          </w:tcPr>
          <w:p w:rsidR="00043502" w:rsidRPr="00043502" w:rsidRDefault="00043502" w:rsidP="00043502">
            <w:pPr>
              <w:contextualSpacing/>
              <w:rPr>
                <w:sz w:val="18"/>
                <w:szCs w:val="22"/>
              </w:rPr>
            </w:pPr>
            <w:r w:rsidRPr="00043502">
              <w:rPr>
                <w:sz w:val="18"/>
                <w:szCs w:val="22"/>
              </w:rPr>
              <w:t>Кондинский район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ind w:firstLineChars="200" w:firstLine="360"/>
              <w:contextualSpacing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4,41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0,86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3,55</w:t>
            </w:r>
          </w:p>
        </w:tc>
      </w:tr>
      <w:tr w:rsidR="00043502" w:rsidRPr="00043502" w:rsidTr="00043502">
        <w:trPr>
          <w:trHeight w:val="21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043502" w:rsidRPr="00043502" w:rsidRDefault="00043502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13</w:t>
            </w:r>
          </w:p>
        </w:tc>
        <w:tc>
          <w:tcPr>
            <w:tcW w:w="3645" w:type="dxa"/>
            <w:shd w:val="clear" w:color="auto" w:fill="auto"/>
            <w:vAlign w:val="bottom"/>
            <w:hideMark/>
          </w:tcPr>
          <w:p w:rsidR="00043502" w:rsidRPr="00043502" w:rsidRDefault="00043502" w:rsidP="00043502">
            <w:pPr>
              <w:contextualSpacing/>
              <w:rPr>
                <w:sz w:val="18"/>
                <w:szCs w:val="22"/>
              </w:rPr>
            </w:pPr>
            <w:r w:rsidRPr="00043502">
              <w:rPr>
                <w:sz w:val="18"/>
                <w:szCs w:val="22"/>
              </w:rPr>
              <w:t>Урай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ind w:firstLineChars="200" w:firstLine="360"/>
              <w:contextualSpacing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4,38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1,00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3,38</w:t>
            </w:r>
          </w:p>
        </w:tc>
      </w:tr>
      <w:tr w:rsidR="00043502" w:rsidRPr="00043502" w:rsidTr="00043502">
        <w:trPr>
          <w:trHeight w:val="21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043502" w:rsidRPr="00043502" w:rsidRDefault="00043502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14</w:t>
            </w:r>
          </w:p>
        </w:tc>
        <w:tc>
          <w:tcPr>
            <w:tcW w:w="3645" w:type="dxa"/>
            <w:shd w:val="clear" w:color="auto" w:fill="auto"/>
            <w:vAlign w:val="bottom"/>
            <w:hideMark/>
          </w:tcPr>
          <w:p w:rsidR="00043502" w:rsidRPr="00043502" w:rsidRDefault="00043502" w:rsidP="00043502">
            <w:pPr>
              <w:contextualSpacing/>
              <w:rPr>
                <w:sz w:val="18"/>
                <w:szCs w:val="22"/>
              </w:rPr>
            </w:pPr>
            <w:r w:rsidRPr="00043502">
              <w:rPr>
                <w:sz w:val="18"/>
                <w:szCs w:val="22"/>
              </w:rPr>
              <w:t>Березовский район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ind w:firstLineChars="200" w:firstLine="360"/>
              <w:contextualSpacing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4,38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0,92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3,46</w:t>
            </w:r>
          </w:p>
        </w:tc>
      </w:tr>
      <w:tr w:rsidR="00043502" w:rsidRPr="00043502" w:rsidTr="00043502">
        <w:trPr>
          <w:trHeight w:val="21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043502" w:rsidRPr="00043502" w:rsidRDefault="00043502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15</w:t>
            </w:r>
          </w:p>
        </w:tc>
        <w:tc>
          <w:tcPr>
            <w:tcW w:w="3645" w:type="dxa"/>
            <w:shd w:val="clear" w:color="auto" w:fill="auto"/>
            <w:vAlign w:val="bottom"/>
            <w:hideMark/>
          </w:tcPr>
          <w:p w:rsidR="00043502" w:rsidRPr="00043502" w:rsidRDefault="00043502" w:rsidP="00043502">
            <w:pPr>
              <w:contextualSpacing/>
              <w:rPr>
                <w:sz w:val="18"/>
                <w:szCs w:val="22"/>
              </w:rPr>
            </w:pPr>
            <w:r w:rsidRPr="00043502">
              <w:rPr>
                <w:sz w:val="18"/>
                <w:szCs w:val="22"/>
              </w:rPr>
              <w:t>Нефтеюганск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ind w:firstLineChars="200" w:firstLine="360"/>
              <w:contextualSpacing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4,30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0,89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3,41</w:t>
            </w:r>
          </w:p>
        </w:tc>
      </w:tr>
      <w:tr w:rsidR="00043502" w:rsidRPr="00043502" w:rsidTr="00043502">
        <w:trPr>
          <w:trHeight w:val="21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043502" w:rsidRPr="00043502" w:rsidRDefault="00043502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16</w:t>
            </w:r>
          </w:p>
        </w:tc>
        <w:tc>
          <w:tcPr>
            <w:tcW w:w="3645" w:type="dxa"/>
            <w:shd w:val="clear" w:color="auto" w:fill="auto"/>
            <w:vAlign w:val="bottom"/>
            <w:hideMark/>
          </w:tcPr>
          <w:p w:rsidR="00043502" w:rsidRPr="00043502" w:rsidRDefault="00043502" w:rsidP="00043502">
            <w:pPr>
              <w:contextualSpacing/>
              <w:rPr>
                <w:sz w:val="18"/>
                <w:szCs w:val="22"/>
              </w:rPr>
            </w:pPr>
            <w:r w:rsidRPr="00043502">
              <w:rPr>
                <w:sz w:val="18"/>
                <w:szCs w:val="22"/>
              </w:rPr>
              <w:t>Ханты-Мансийск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ind w:firstLineChars="200" w:firstLine="360"/>
              <w:contextualSpacing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4,28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0,85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3,43</w:t>
            </w:r>
          </w:p>
        </w:tc>
      </w:tr>
      <w:tr w:rsidR="00043502" w:rsidRPr="00043502" w:rsidTr="00043502">
        <w:trPr>
          <w:trHeight w:val="21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043502" w:rsidRPr="00043502" w:rsidRDefault="00043502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17</w:t>
            </w:r>
          </w:p>
        </w:tc>
        <w:tc>
          <w:tcPr>
            <w:tcW w:w="3645" w:type="dxa"/>
            <w:shd w:val="clear" w:color="auto" w:fill="auto"/>
            <w:vAlign w:val="bottom"/>
            <w:hideMark/>
          </w:tcPr>
          <w:p w:rsidR="00043502" w:rsidRPr="00043502" w:rsidRDefault="00043502" w:rsidP="00043502">
            <w:pPr>
              <w:contextualSpacing/>
              <w:rPr>
                <w:sz w:val="18"/>
                <w:szCs w:val="22"/>
              </w:rPr>
            </w:pPr>
            <w:r w:rsidRPr="00043502">
              <w:rPr>
                <w:sz w:val="18"/>
                <w:szCs w:val="22"/>
              </w:rPr>
              <w:t>Югорск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ind w:firstLineChars="200" w:firstLine="360"/>
              <w:contextualSpacing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4,21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0,86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3,36</w:t>
            </w:r>
          </w:p>
        </w:tc>
      </w:tr>
      <w:tr w:rsidR="00043502" w:rsidRPr="00043502" w:rsidTr="00043502">
        <w:trPr>
          <w:trHeight w:val="21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043502" w:rsidRPr="00043502" w:rsidRDefault="00043502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18</w:t>
            </w:r>
          </w:p>
        </w:tc>
        <w:tc>
          <w:tcPr>
            <w:tcW w:w="3645" w:type="dxa"/>
            <w:shd w:val="clear" w:color="auto" w:fill="auto"/>
            <w:vAlign w:val="bottom"/>
            <w:hideMark/>
          </w:tcPr>
          <w:p w:rsidR="00043502" w:rsidRPr="00043502" w:rsidRDefault="00043502" w:rsidP="00043502">
            <w:pPr>
              <w:contextualSpacing/>
              <w:rPr>
                <w:sz w:val="18"/>
                <w:szCs w:val="22"/>
              </w:rPr>
            </w:pPr>
            <w:r w:rsidRPr="00043502">
              <w:rPr>
                <w:sz w:val="18"/>
                <w:szCs w:val="22"/>
              </w:rPr>
              <w:t>Ханты-Мансийский район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ind w:firstLineChars="200" w:firstLine="360"/>
              <w:contextualSpacing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4,18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0,88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3,29</w:t>
            </w:r>
          </w:p>
        </w:tc>
      </w:tr>
      <w:tr w:rsidR="00043502" w:rsidRPr="00043502" w:rsidTr="00043502">
        <w:trPr>
          <w:trHeight w:val="21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043502" w:rsidRPr="00043502" w:rsidRDefault="00043502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19</w:t>
            </w:r>
          </w:p>
        </w:tc>
        <w:tc>
          <w:tcPr>
            <w:tcW w:w="3645" w:type="dxa"/>
            <w:shd w:val="clear" w:color="auto" w:fill="auto"/>
            <w:vAlign w:val="bottom"/>
            <w:hideMark/>
          </w:tcPr>
          <w:p w:rsidR="00043502" w:rsidRPr="00043502" w:rsidRDefault="00043502" w:rsidP="00043502">
            <w:pPr>
              <w:contextualSpacing/>
              <w:rPr>
                <w:sz w:val="18"/>
                <w:szCs w:val="22"/>
              </w:rPr>
            </w:pPr>
            <w:r w:rsidRPr="00043502">
              <w:rPr>
                <w:sz w:val="18"/>
                <w:szCs w:val="22"/>
              </w:rPr>
              <w:t>Мегион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ind w:firstLineChars="200" w:firstLine="360"/>
              <w:contextualSpacing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4,17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0,86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3,31</w:t>
            </w:r>
          </w:p>
        </w:tc>
      </w:tr>
      <w:tr w:rsidR="00043502" w:rsidRPr="00043502" w:rsidTr="00043502">
        <w:trPr>
          <w:trHeight w:val="21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043502" w:rsidRPr="00043502" w:rsidRDefault="00043502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20</w:t>
            </w:r>
          </w:p>
        </w:tc>
        <w:tc>
          <w:tcPr>
            <w:tcW w:w="3645" w:type="dxa"/>
            <w:shd w:val="clear" w:color="auto" w:fill="auto"/>
            <w:vAlign w:val="bottom"/>
            <w:hideMark/>
          </w:tcPr>
          <w:p w:rsidR="00043502" w:rsidRPr="00043502" w:rsidRDefault="00043502" w:rsidP="00043502">
            <w:pPr>
              <w:contextualSpacing/>
              <w:rPr>
                <w:sz w:val="18"/>
                <w:szCs w:val="22"/>
              </w:rPr>
            </w:pPr>
            <w:r w:rsidRPr="00043502">
              <w:rPr>
                <w:sz w:val="18"/>
                <w:szCs w:val="22"/>
              </w:rPr>
              <w:t>Советский район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ind w:firstLineChars="200" w:firstLine="360"/>
              <w:contextualSpacing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4,13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0,94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3,19</w:t>
            </w:r>
          </w:p>
        </w:tc>
      </w:tr>
      <w:tr w:rsidR="00043502" w:rsidRPr="00043502" w:rsidTr="00043502">
        <w:trPr>
          <w:trHeight w:val="21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043502" w:rsidRPr="00043502" w:rsidRDefault="00043502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21</w:t>
            </w:r>
          </w:p>
        </w:tc>
        <w:tc>
          <w:tcPr>
            <w:tcW w:w="3645" w:type="dxa"/>
            <w:shd w:val="clear" w:color="auto" w:fill="auto"/>
            <w:vAlign w:val="bottom"/>
            <w:hideMark/>
          </w:tcPr>
          <w:p w:rsidR="00043502" w:rsidRPr="00043502" w:rsidRDefault="00043502" w:rsidP="00043502">
            <w:pPr>
              <w:contextualSpacing/>
              <w:rPr>
                <w:sz w:val="18"/>
                <w:szCs w:val="22"/>
              </w:rPr>
            </w:pPr>
            <w:r w:rsidRPr="00043502">
              <w:rPr>
                <w:sz w:val="18"/>
                <w:szCs w:val="22"/>
              </w:rPr>
              <w:t>Нижневартовск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ind w:firstLineChars="200" w:firstLine="360"/>
              <w:contextualSpacing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3,78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0,81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2,97</w:t>
            </w:r>
          </w:p>
        </w:tc>
      </w:tr>
      <w:tr w:rsidR="00043502" w:rsidRPr="00043502" w:rsidTr="00043502">
        <w:trPr>
          <w:trHeight w:val="21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043502" w:rsidRPr="00043502" w:rsidRDefault="00043502" w:rsidP="0004350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43502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22</w:t>
            </w:r>
          </w:p>
        </w:tc>
        <w:tc>
          <w:tcPr>
            <w:tcW w:w="3645" w:type="dxa"/>
            <w:shd w:val="clear" w:color="auto" w:fill="auto"/>
            <w:vAlign w:val="bottom"/>
            <w:hideMark/>
          </w:tcPr>
          <w:p w:rsidR="00043502" w:rsidRPr="00043502" w:rsidRDefault="00043502" w:rsidP="00043502">
            <w:pPr>
              <w:contextualSpacing/>
              <w:rPr>
                <w:sz w:val="18"/>
                <w:szCs w:val="22"/>
              </w:rPr>
            </w:pPr>
            <w:r w:rsidRPr="00043502">
              <w:rPr>
                <w:sz w:val="18"/>
                <w:szCs w:val="22"/>
              </w:rPr>
              <w:t>Сургут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ind w:firstLineChars="200" w:firstLine="360"/>
              <w:contextualSpacing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3,58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0,77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43502" w:rsidRPr="00043502" w:rsidRDefault="00043502" w:rsidP="00043502">
            <w:pPr>
              <w:contextualSpacing/>
              <w:jc w:val="center"/>
              <w:rPr>
                <w:color w:val="000000"/>
                <w:sz w:val="18"/>
                <w:szCs w:val="22"/>
              </w:rPr>
            </w:pPr>
            <w:r w:rsidRPr="00043502">
              <w:rPr>
                <w:color w:val="000000"/>
                <w:sz w:val="18"/>
                <w:szCs w:val="22"/>
              </w:rPr>
              <w:t>2,81</w:t>
            </w:r>
          </w:p>
        </w:tc>
      </w:tr>
    </w:tbl>
    <w:p w:rsidR="00571C27" w:rsidRDefault="00571C27" w:rsidP="0005691E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</w:p>
    <w:p w:rsidR="0005691E" w:rsidRPr="001516B8" w:rsidRDefault="0005691E" w:rsidP="00D80F3A">
      <w:pPr>
        <w:pStyle w:val="ConsPlusNormal"/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516B8">
        <w:rPr>
          <w:rFonts w:eastAsia="Times New Roman"/>
          <w:sz w:val="28"/>
          <w:szCs w:val="28"/>
          <w:lang w:eastAsia="ru-RU"/>
        </w:rPr>
        <w:t>По результатам опроса можно сделать выводы о достаточно высокой степени удовлетворенности предоставленными в 201</w:t>
      </w:r>
      <w:r w:rsidR="001516B8" w:rsidRPr="001516B8">
        <w:rPr>
          <w:rFonts w:eastAsia="Times New Roman"/>
          <w:sz w:val="28"/>
          <w:szCs w:val="28"/>
          <w:lang w:eastAsia="ru-RU"/>
        </w:rPr>
        <w:t>9</w:t>
      </w:r>
      <w:r w:rsidRPr="001516B8">
        <w:rPr>
          <w:rFonts w:eastAsia="Times New Roman"/>
          <w:sz w:val="28"/>
          <w:szCs w:val="28"/>
          <w:lang w:eastAsia="ru-RU"/>
        </w:rPr>
        <w:t xml:space="preserve"> году муниципальными услугами в секторе поддержки предпринимательской и инвестиционной деятельности</w:t>
      </w:r>
      <w:r w:rsidR="0004008B" w:rsidRPr="001516B8">
        <w:rPr>
          <w:rFonts w:eastAsia="Times New Roman"/>
          <w:sz w:val="28"/>
          <w:szCs w:val="28"/>
          <w:lang w:eastAsia="ru-RU"/>
        </w:rPr>
        <w:t>.</w:t>
      </w:r>
      <w:r w:rsidRPr="001516B8">
        <w:rPr>
          <w:rFonts w:eastAsia="Times New Roman"/>
          <w:sz w:val="28"/>
          <w:szCs w:val="28"/>
          <w:lang w:eastAsia="ru-RU"/>
        </w:rPr>
        <w:t xml:space="preserve"> </w:t>
      </w:r>
      <w:r w:rsidR="0004008B" w:rsidRPr="001516B8">
        <w:rPr>
          <w:rFonts w:eastAsia="Times New Roman"/>
          <w:sz w:val="28"/>
          <w:szCs w:val="28"/>
          <w:lang w:eastAsia="ru-RU"/>
        </w:rPr>
        <w:t>В</w:t>
      </w:r>
      <w:r w:rsidRPr="001516B8">
        <w:rPr>
          <w:rFonts w:eastAsia="Times New Roman"/>
          <w:sz w:val="28"/>
          <w:szCs w:val="28"/>
          <w:lang w:eastAsia="ru-RU"/>
        </w:rPr>
        <w:t xml:space="preserve"> среднем по Ханты-Мансийскому округу – Югре оценка составила 4,</w:t>
      </w:r>
      <w:r w:rsidR="00571C27">
        <w:rPr>
          <w:rFonts w:eastAsia="Times New Roman"/>
          <w:sz w:val="28"/>
          <w:szCs w:val="28"/>
          <w:lang w:eastAsia="ru-RU"/>
        </w:rPr>
        <w:t>4</w:t>
      </w:r>
      <w:r w:rsidRPr="001516B8">
        <w:rPr>
          <w:rFonts w:eastAsia="Times New Roman"/>
          <w:sz w:val="28"/>
          <w:szCs w:val="28"/>
          <w:lang w:eastAsia="ru-RU"/>
        </w:rPr>
        <w:t xml:space="preserve"> балла (в 201</w:t>
      </w:r>
      <w:r w:rsidR="001516B8" w:rsidRPr="001516B8">
        <w:rPr>
          <w:rFonts w:eastAsia="Times New Roman"/>
          <w:sz w:val="28"/>
          <w:szCs w:val="28"/>
          <w:lang w:eastAsia="ru-RU"/>
        </w:rPr>
        <w:t>8</w:t>
      </w:r>
      <w:r w:rsidRPr="001516B8">
        <w:rPr>
          <w:rFonts w:eastAsia="Times New Roman"/>
          <w:sz w:val="28"/>
          <w:szCs w:val="28"/>
          <w:lang w:eastAsia="ru-RU"/>
        </w:rPr>
        <w:t xml:space="preserve"> году </w:t>
      </w:r>
      <w:r w:rsidR="002F4BA7" w:rsidRPr="001516B8">
        <w:rPr>
          <w:rFonts w:eastAsia="Times New Roman"/>
          <w:sz w:val="28"/>
          <w:szCs w:val="28"/>
          <w:lang w:eastAsia="ru-RU"/>
        </w:rPr>
        <w:t>–</w:t>
      </w:r>
      <w:r w:rsidRPr="001516B8">
        <w:rPr>
          <w:rFonts w:eastAsia="Times New Roman"/>
          <w:sz w:val="28"/>
          <w:szCs w:val="28"/>
          <w:lang w:eastAsia="ru-RU"/>
        </w:rPr>
        <w:t xml:space="preserve"> </w:t>
      </w:r>
      <w:r w:rsidR="002F4BA7" w:rsidRPr="001516B8">
        <w:rPr>
          <w:rFonts w:eastAsia="Times New Roman"/>
          <w:sz w:val="28"/>
          <w:szCs w:val="28"/>
          <w:lang w:eastAsia="ru-RU"/>
        </w:rPr>
        <w:t>4,</w:t>
      </w:r>
      <w:r w:rsidR="001516B8" w:rsidRPr="001516B8">
        <w:rPr>
          <w:rFonts w:eastAsia="Times New Roman"/>
          <w:sz w:val="28"/>
          <w:szCs w:val="28"/>
          <w:lang w:eastAsia="ru-RU"/>
        </w:rPr>
        <w:t>5</w:t>
      </w:r>
      <w:r w:rsidRPr="001516B8">
        <w:rPr>
          <w:rFonts w:eastAsia="Times New Roman"/>
          <w:sz w:val="28"/>
          <w:szCs w:val="28"/>
          <w:lang w:eastAsia="ru-RU"/>
        </w:rPr>
        <w:t xml:space="preserve"> балла) по пятибалльной шкале.  </w:t>
      </w:r>
    </w:p>
    <w:p w:rsidR="00862687" w:rsidRPr="001516B8" w:rsidRDefault="00862687" w:rsidP="00D80F3A">
      <w:pPr>
        <w:pStyle w:val="ConsPlusNormal"/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516B8">
        <w:rPr>
          <w:rFonts w:eastAsia="Times New Roman"/>
          <w:sz w:val="28"/>
          <w:szCs w:val="28"/>
          <w:lang w:eastAsia="ru-RU"/>
        </w:rPr>
        <w:t>Предприниматели</w:t>
      </w:r>
      <w:r w:rsidR="0005691E" w:rsidRPr="001516B8">
        <w:rPr>
          <w:rFonts w:eastAsia="Times New Roman"/>
          <w:sz w:val="28"/>
          <w:szCs w:val="28"/>
          <w:lang w:eastAsia="ru-RU"/>
        </w:rPr>
        <w:t xml:space="preserve"> </w:t>
      </w:r>
      <w:r w:rsidR="002F4BA7" w:rsidRPr="001516B8">
        <w:rPr>
          <w:rFonts w:eastAsia="Times New Roman"/>
          <w:sz w:val="28"/>
          <w:szCs w:val="28"/>
          <w:lang w:eastAsia="ru-RU"/>
        </w:rPr>
        <w:t>20</w:t>
      </w:r>
      <w:r w:rsidR="0005691E" w:rsidRPr="001516B8">
        <w:rPr>
          <w:rFonts w:eastAsia="Times New Roman"/>
          <w:sz w:val="28"/>
          <w:szCs w:val="28"/>
          <w:lang w:eastAsia="ru-RU"/>
        </w:rPr>
        <w:t xml:space="preserve"> муниципальных образований </w:t>
      </w:r>
      <w:r w:rsidRPr="001516B8">
        <w:rPr>
          <w:rFonts w:eastAsia="Times New Roman"/>
          <w:sz w:val="28"/>
          <w:szCs w:val="28"/>
          <w:lang w:eastAsia="ru-RU"/>
        </w:rPr>
        <w:t xml:space="preserve">автономного округа </w:t>
      </w:r>
      <w:r w:rsidR="0005691E" w:rsidRPr="001516B8">
        <w:rPr>
          <w:rFonts w:eastAsia="Times New Roman"/>
          <w:sz w:val="28"/>
          <w:szCs w:val="28"/>
          <w:lang w:eastAsia="ru-RU"/>
        </w:rPr>
        <w:t xml:space="preserve">(более </w:t>
      </w:r>
      <w:r w:rsidR="00D80F3A" w:rsidRPr="001516B8">
        <w:rPr>
          <w:rFonts w:eastAsia="Times New Roman"/>
          <w:sz w:val="28"/>
          <w:szCs w:val="28"/>
          <w:lang w:eastAsia="ru-RU"/>
        </w:rPr>
        <w:t>90</w:t>
      </w:r>
      <w:r w:rsidR="0005691E" w:rsidRPr="001516B8">
        <w:rPr>
          <w:rFonts w:eastAsia="Times New Roman"/>
          <w:sz w:val="28"/>
          <w:szCs w:val="28"/>
          <w:lang w:eastAsia="ru-RU"/>
        </w:rPr>
        <w:t>%)</w:t>
      </w:r>
      <w:r w:rsidRPr="001516B8">
        <w:rPr>
          <w:rFonts w:eastAsia="Times New Roman"/>
          <w:sz w:val="28"/>
          <w:szCs w:val="28"/>
          <w:lang w:eastAsia="ru-RU"/>
        </w:rPr>
        <w:t xml:space="preserve"> высоко оценили качество предоставленных в 201</w:t>
      </w:r>
      <w:r w:rsidR="001516B8" w:rsidRPr="001516B8">
        <w:rPr>
          <w:rFonts w:eastAsia="Times New Roman"/>
          <w:sz w:val="28"/>
          <w:szCs w:val="28"/>
          <w:lang w:eastAsia="ru-RU"/>
        </w:rPr>
        <w:t>9</w:t>
      </w:r>
      <w:r w:rsidRPr="001516B8">
        <w:rPr>
          <w:rFonts w:eastAsia="Times New Roman"/>
          <w:sz w:val="28"/>
          <w:szCs w:val="28"/>
          <w:lang w:eastAsia="ru-RU"/>
        </w:rPr>
        <w:t xml:space="preserve"> году муниципальных услуг (от 4 и более баллов).</w:t>
      </w:r>
    </w:p>
    <w:p w:rsidR="00C27437" w:rsidRPr="001516B8" w:rsidRDefault="0004008B" w:rsidP="00D80F3A">
      <w:pPr>
        <w:pStyle w:val="ConsPlusNormal"/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516B8">
        <w:rPr>
          <w:rFonts w:eastAsia="Times New Roman"/>
          <w:sz w:val="28"/>
          <w:szCs w:val="28"/>
          <w:lang w:eastAsia="ru-RU"/>
        </w:rPr>
        <w:t>Н</w:t>
      </w:r>
      <w:r w:rsidR="0005691E" w:rsidRPr="001516B8">
        <w:rPr>
          <w:rFonts w:eastAsia="Times New Roman"/>
          <w:sz w:val="28"/>
          <w:szCs w:val="28"/>
          <w:lang w:eastAsia="ru-RU"/>
        </w:rPr>
        <w:t xml:space="preserve">иже среднего уровень удовлетворенности муниципальными услугами в сфере поддержки предпринимательства зафиксирован в </w:t>
      </w:r>
      <w:r w:rsidR="002225B0" w:rsidRPr="001516B8">
        <w:rPr>
          <w:rFonts w:eastAsia="Times New Roman"/>
          <w:sz w:val="28"/>
          <w:szCs w:val="28"/>
          <w:lang w:eastAsia="ru-RU"/>
        </w:rPr>
        <w:t xml:space="preserve">городах </w:t>
      </w:r>
      <w:r w:rsidR="001516B8" w:rsidRPr="001516B8">
        <w:rPr>
          <w:rFonts w:eastAsia="Times New Roman"/>
          <w:sz w:val="28"/>
          <w:szCs w:val="28"/>
          <w:lang w:eastAsia="ru-RU"/>
        </w:rPr>
        <w:t xml:space="preserve">Нижневартовск и Сургут. </w:t>
      </w:r>
      <w:r w:rsidR="002978FD" w:rsidRPr="001516B8">
        <w:rPr>
          <w:rFonts w:eastAsia="Times New Roman"/>
          <w:sz w:val="28"/>
          <w:szCs w:val="28"/>
          <w:lang w:eastAsia="ru-RU"/>
        </w:rPr>
        <w:t xml:space="preserve">Респонденты отметили завышенные сроки </w:t>
      </w:r>
      <w:r w:rsidR="001516B8" w:rsidRPr="001516B8">
        <w:rPr>
          <w:rFonts w:eastAsia="Times New Roman"/>
          <w:sz w:val="28"/>
          <w:szCs w:val="28"/>
          <w:lang w:eastAsia="ru-RU"/>
        </w:rPr>
        <w:t xml:space="preserve">получения муниципальных услуг, </w:t>
      </w:r>
      <w:r w:rsidR="002978FD" w:rsidRPr="001516B8">
        <w:rPr>
          <w:rFonts w:eastAsia="Times New Roman"/>
          <w:sz w:val="28"/>
          <w:szCs w:val="28"/>
          <w:lang w:eastAsia="ru-RU"/>
        </w:rPr>
        <w:t>требование избыточных (необя</w:t>
      </w:r>
      <w:r w:rsidR="001516B8" w:rsidRPr="001516B8">
        <w:rPr>
          <w:rFonts w:eastAsia="Times New Roman"/>
          <w:sz w:val="28"/>
          <w:szCs w:val="28"/>
          <w:lang w:eastAsia="ru-RU"/>
        </w:rPr>
        <w:t>зательных) документов, сведений и получение услуг с нарушением установленного срока.</w:t>
      </w:r>
    </w:p>
    <w:p w:rsidR="00C27437" w:rsidRPr="00BB1333" w:rsidRDefault="00C27437" w:rsidP="00D80F3A">
      <w:pPr>
        <w:pStyle w:val="ConsPlusNormal"/>
        <w:spacing w:line="276" w:lineRule="auto"/>
        <w:ind w:firstLine="709"/>
        <w:jc w:val="both"/>
        <w:rPr>
          <w:rFonts w:eastAsia="Times New Roman"/>
          <w:sz w:val="28"/>
          <w:szCs w:val="28"/>
          <w:highlight w:val="yellow"/>
          <w:lang w:eastAsia="ru-RU"/>
        </w:rPr>
      </w:pPr>
    </w:p>
    <w:p w:rsidR="0005691E" w:rsidRPr="00ED1D86" w:rsidRDefault="0005691E" w:rsidP="00E811C5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28" w:name="_Toc486577517"/>
      <w:bookmarkStart w:id="29" w:name="_Toc41059419"/>
      <w:r w:rsidRPr="00ED1D86">
        <w:rPr>
          <w:rFonts w:ascii="Times New Roman" w:hAnsi="Times New Roman"/>
          <w:i w:val="0"/>
        </w:rPr>
        <w:t>2.3.4. Показатель 1</w:t>
      </w:r>
      <w:r w:rsidR="00525695" w:rsidRPr="00ED1D86">
        <w:rPr>
          <w:rFonts w:ascii="Times New Roman" w:hAnsi="Times New Roman"/>
          <w:i w:val="0"/>
        </w:rPr>
        <w:t>5</w:t>
      </w:r>
      <w:r w:rsidRPr="00ED1D86">
        <w:rPr>
          <w:rFonts w:ascii="Times New Roman" w:hAnsi="Times New Roman"/>
          <w:i w:val="0"/>
        </w:rPr>
        <w:t xml:space="preserve"> «Объем бюджетных средств (всех уровней), направленный на развитие и поддержку субъектов малого и среднего предпринимательства в расчете на 100 субъектов малого и среднего предпринимательства»</w:t>
      </w:r>
      <w:bookmarkEnd w:id="28"/>
      <w:bookmarkEnd w:id="29"/>
    </w:p>
    <w:p w:rsidR="0005691E" w:rsidRPr="00BB1333" w:rsidRDefault="0005691E" w:rsidP="0005691E">
      <w:pPr>
        <w:rPr>
          <w:color w:val="000000"/>
          <w:sz w:val="12"/>
          <w:szCs w:val="12"/>
          <w:highlight w:val="yellow"/>
        </w:rPr>
      </w:pPr>
    </w:p>
    <w:p w:rsidR="0005691E" w:rsidRPr="00ED1D86" w:rsidRDefault="0005691E" w:rsidP="0052569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D1D86">
        <w:rPr>
          <w:sz w:val="28"/>
          <w:szCs w:val="28"/>
        </w:rPr>
        <w:t>При расчете объема привлеченных средств бюджетов всех уровней на 100 субъектов малого и среднего предпринимательства учитывались затраты, направленные на финансирование мероприятий в рамках программ развития субъектов малого и среднего предпринимательства (далее – СМСП).</w:t>
      </w:r>
      <w:r w:rsidR="00525695" w:rsidRPr="00ED1D86">
        <w:t xml:space="preserve"> </w:t>
      </w:r>
    </w:p>
    <w:p w:rsidR="0005691E" w:rsidRPr="00ED1D86" w:rsidRDefault="0005691E" w:rsidP="00525695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ED1D86">
        <w:rPr>
          <w:sz w:val="28"/>
          <w:szCs w:val="28"/>
        </w:rPr>
        <w:t>Ранг муниципальному образованию автономного округа в рейтинге 201</w:t>
      </w:r>
      <w:r w:rsidR="00ED1D86" w:rsidRPr="00ED1D86">
        <w:rPr>
          <w:sz w:val="28"/>
          <w:szCs w:val="28"/>
        </w:rPr>
        <w:t>9</w:t>
      </w:r>
      <w:r w:rsidRPr="00ED1D86">
        <w:rPr>
          <w:sz w:val="28"/>
          <w:szCs w:val="28"/>
        </w:rPr>
        <w:t xml:space="preserve"> года по данному показателю присвоен от максимального значения к минимальному, сформированному на основании данных, представленных исполнительными органами государственной власти автономного округа.</w:t>
      </w:r>
    </w:p>
    <w:p w:rsidR="0005691E" w:rsidRPr="00BB1333" w:rsidRDefault="0005691E" w:rsidP="0005691E">
      <w:pPr>
        <w:pStyle w:val="ConsPlusNormal"/>
        <w:rPr>
          <w:sz w:val="28"/>
          <w:szCs w:val="28"/>
          <w:highlight w:val="yellow"/>
        </w:rPr>
      </w:pPr>
    </w:p>
    <w:p w:rsidR="0005691E" w:rsidRPr="00ED1D86" w:rsidRDefault="0005691E" w:rsidP="0005691E">
      <w:pPr>
        <w:pStyle w:val="ConsPlusNormal"/>
      </w:pPr>
      <w:r w:rsidRPr="00ED1D86">
        <w:t>Таблица 1</w:t>
      </w:r>
      <w:r w:rsidR="00D36FB2" w:rsidRPr="00ED1D86">
        <w:t>3</w:t>
      </w:r>
    </w:p>
    <w:p w:rsidR="0005691E" w:rsidRPr="00ED1D86" w:rsidRDefault="0005691E" w:rsidP="0005691E">
      <w:pPr>
        <w:pStyle w:val="ConsPlusNormal"/>
        <w:jc w:val="both"/>
      </w:pPr>
      <w:r w:rsidRPr="00ED1D86">
        <w:t>Объем бюджетных средств (всех уровней), направленный на развитие и поддержку субъектов малого и среднего предпринимательства в расчете на 100 субъектов малого и среднего предпринимательства</w:t>
      </w:r>
    </w:p>
    <w:p w:rsidR="008F2BA7" w:rsidRPr="00BB1333" w:rsidRDefault="008F2BA7" w:rsidP="0005691E">
      <w:pPr>
        <w:pStyle w:val="ConsPlusNormal"/>
        <w:jc w:val="both"/>
        <w:rPr>
          <w:highlight w:val="yellow"/>
        </w:rPr>
      </w:pPr>
    </w:p>
    <w:tbl>
      <w:tblPr>
        <w:tblW w:w="6668" w:type="dxa"/>
        <w:jc w:val="center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737"/>
        <w:gridCol w:w="3598"/>
        <w:gridCol w:w="1264"/>
        <w:gridCol w:w="1069"/>
      </w:tblGrid>
      <w:tr w:rsidR="00F849F1" w:rsidRPr="00F849F1" w:rsidTr="00F849F1">
        <w:trPr>
          <w:trHeight w:val="33"/>
          <w:tblHeader/>
          <w:jc w:val="center"/>
        </w:trPr>
        <w:tc>
          <w:tcPr>
            <w:tcW w:w="737" w:type="dxa"/>
            <w:shd w:val="clear" w:color="auto" w:fill="00BDE2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3598" w:type="dxa"/>
            <w:shd w:val="clear" w:color="auto" w:fill="00BDE2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264" w:type="dxa"/>
            <w:shd w:val="clear" w:color="auto" w:fill="00BDE2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Ранг</w:t>
            </w:r>
          </w:p>
        </w:tc>
        <w:tc>
          <w:tcPr>
            <w:tcW w:w="1069" w:type="dxa"/>
            <w:shd w:val="clear" w:color="auto" w:fill="00BDE2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Баллы</w:t>
            </w:r>
          </w:p>
        </w:tc>
      </w:tr>
      <w:tr w:rsidR="00F849F1" w:rsidRPr="00F849F1" w:rsidTr="00F849F1">
        <w:trPr>
          <w:trHeight w:val="33"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849F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8" w:type="dxa"/>
            <w:shd w:val="clear" w:color="auto" w:fill="auto"/>
            <w:vAlign w:val="bottom"/>
            <w:hideMark/>
          </w:tcPr>
          <w:p w:rsidR="00F849F1" w:rsidRPr="00F849F1" w:rsidRDefault="00F849F1" w:rsidP="00F849F1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Ханты-Мансийский район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F849F1" w:rsidRPr="00F849F1" w:rsidTr="00F849F1">
        <w:trPr>
          <w:trHeight w:val="33"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9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98" w:type="dxa"/>
            <w:shd w:val="clear" w:color="auto" w:fill="auto"/>
            <w:vAlign w:val="bottom"/>
            <w:hideMark/>
          </w:tcPr>
          <w:p w:rsidR="00F849F1" w:rsidRPr="00F849F1" w:rsidRDefault="00F849F1" w:rsidP="00F849F1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Ханты-Мансийск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F849F1" w:rsidRPr="00F849F1" w:rsidTr="00F849F1">
        <w:trPr>
          <w:trHeight w:val="33"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849F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98" w:type="dxa"/>
            <w:shd w:val="clear" w:color="auto" w:fill="auto"/>
            <w:vAlign w:val="bottom"/>
            <w:hideMark/>
          </w:tcPr>
          <w:p w:rsidR="00F849F1" w:rsidRPr="00F849F1" w:rsidRDefault="00F849F1" w:rsidP="00F849F1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Кондинский район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F849F1" w:rsidRPr="00F849F1" w:rsidTr="00F849F1">
        <w:trPr>
          <w:trHeight w:val="33"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9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98" w:type="dxa"/>
            <w:shd w:val="clear" w:color="auto" w:fill="auto"/>
            <w:vAlign w:val="bottom"/>
            <w:hideMark/>
          </w:tcPr>
          <w:p w:rsidR="00F849F1" w:rsidRPr="00F849F1" w:rsidRDefault="00F849F1" w:rsidP="00F849F1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Октябрьский район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F849F1" w:rsidRPr="00F849F1" w:rsidTr="00F849F1">
        <w:trPr>
          <w:trHeight w:val="33"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849F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98" w:type="dxa"/>
            <w:shd w:val="clear" w:color="auto" w:fill="auto"/>
            <w:vAlign w:val="bottom"/>
            <w:hideMark/>
          </w:tcPr>
          <w:p w:rsidR="00F849F1" w:rsidRPr="00F849F1" w:rsidRDefault="00F849F1" w:rsidP="00F849F1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Сургутский район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F849F1" w:rsidRPr="00F849F1" w:rsidTr="00F849F1">
        <w:trPr>
          <w:trHeight w:val="33"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9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98" w:type="dxa"/>
            <w:shd w:val="clear" w:color="auto" w:fill="auto"/>
            <w:vAlign w:val="bottom"/>
            <w:hideMark/>
          </w:tcPr>
          <w:p w:rsidR="00F849F1" w:rsidRPr="00F849F1" w:rsidRDefault="00F849F1" w:rsidP="00F849F1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Югорск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F849F1" w:rsidRPr="00F849F1" w:rsidTr="00F849F1">
        <w:trPr>
          <w:trHeight w:val="33"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849F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98" w:type="dxa"/>
            <w:shd w:val="clear" w:color="auto" w:fill="auto"/>
            <w:vAlign w:val="bottom"/>
            <w:hideMark/>
          </w:tcPr>
          <w:p w:rsidR="00F849F1" w:rsidRPr="00F849F1" w:rsidRDefault="00F849F1" w:rsidP="00F849F1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Нефтеюганский район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F849F1" w:rsidRPr="00F849F1" w:rsidTr="00F849F1">
        <w:trPr>
          <w:trHeight w:val="33"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9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98" w:type="dxa"/>
            <w:shd w:val="clear" w:color="auto" w:fill="auto"/>
            <w:vAlign w:val="bottom"/>
            <w:hideMark/>
          </w:tcPr>
          <w:p w:rsidR="00F849F1" w:rsidRPr="00F849F1" w:rsidRDefault="00F849F1" w:rsidP="00F849F1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Нижневартовский район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F849F1" w:rsidRPr="00F849F1" w:rsidTr="00F849F1">
        <w:trPr>
          <w:trHeight w:val="33"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849F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98" w:type="dxa"/>
            <w:shd w:val="clear" w:color="auto" w:fill="auto"/>
            <w:vAlign w:val="bottom"/>
            <w:hideMark/>
          </w:tcPr>
          <w:p w:rsidR="00F849F1" w:rsidRPr="00F849F1" w:rsidRDefault="00F849F1" w:rsidP="00F849F1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Урай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F849F1" w:rsidRPr="00F849F1" w:rsidTr="00F849F1">
        <w:trPr>
          <w:trHeight w:val="33"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9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98" w:type="dxa"/>
            <w:shd w:val="clear" w:color="auto" w:fill="auto"/>
            <w:vAlign w:val="bottom"/>
            <w:hideMark/>
          </w:tcPr>
          <w:p w:rsidR="00F849F1" w:rsidRPr="00F849F1" w:rsidRDefault="00F849F1" w:rsidP="00F849F1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Белоярский район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F849F1" w:rsidRPr="00F849F1" w:rsidTr="00F849F1">
        <w:trPr>
          <w:trHeight w:val="33"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849F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98" w:type="dxa"/>
            <w:shd w:val="clear" w:color="auto" w:fill="auto"/>
            <w:vAlign w:val="bottom"/>
            <w:hideMark/>
          </w:tcPr>
          <w:p w:rsidR="00F849F1" w:rsidRPr="00F849F1" w:rsidRDefault="00F849F1" w:rsidP="00F849F1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Покачи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</w:tr>
      <w:tr w:rsidR="00F849F1" w:rsidRPr="00F849F1" w:rsidTr="00F849F1">
        <w:trPr>
          <w:trHeight w:val="33"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9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98" w:type="dxa"/>
            <w:shd w:val="clear" w:color="auto" w:fill="auto"/>
            <w:vAlign w:val="bottom"/>
            <w:hideMark/>
          </w:tcPr>
          <w:p w:rsidR="00F849F1" w:rsidRPr="00F849F1" w:rsidRDefault="00F849F1" w:rsidP="00F849F1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Нижневартовск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</w:tr>
      <w:tr w:rsidR="00F849F1" w:rsidRPr="00F849F1" w:rsidTr="00F849F1">
        <w:trPr>
          <w:trHeight w:val="33"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849F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98" w:type="dxa"/>
            <w:shd w:val="clear" w:color="auto" w:fill="auto"/>
            <w:vAlign w:val="bottom"/>
            <w:hideMark/>
          </w:tcPr>
          <w:p w:rsidR="00F849F1" w:rsidRPr="00F849F1" w:rsidRDefault="00F849F1" w:rsidP="00F849F1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Сургут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</w:tr>
      <w:tr w:rsidR="00F849F1" w:rsidRPr="00F849F1" w:rsidTr="00F849F1">
        <w:trPr>
          <w:trHeight w:val="33"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9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98" w:type="dxa"/>
            <w:shd w:val="clear" w:color="auto" w:fill="auto"/>
            <w:vAlign w:val="bottom"/>
            <w:hideMark/>
          </w:tcPr>
          <w:p w:rsidR="00F849F1" w:rsidRPr="00F849F1" w:rsidRDefault="00F849F1" w:rsidP="00F849F1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Нягань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</w:tr>
      <w:tr w:rsidR="00F849F1" w:rsidRPr="00F849F1" w:rsidTr="00F849F1">
        <w:trPr>
          <w:trHeight w:val="33"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849F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98" w:type="dxa"/>
            <w:shd w:val="clear" w:color="auto" w:fill="auto"/>
            <w:vAlign w:val="bottom"/>
            <w:hideMark/>
          </w:tcPr>
          <w:p w:rsidR="00F849F1" w:rsidRPr="00F849F1" w:rsidRDefault="00F849F1" w:rsidP="00F849F1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Советский район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</w:tr>
      <w:tr w:rsidR="00F849F1" w:rsidRPr="00F849F1" w:rsidTr="00F849F1">
        <w:trPr>
          <w:trHeight w:val="33"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9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98" w:type="dxa"/>
            <w:shd w:val="clear" w:color="auto" w:fill="auto"/>
            <w:vAlign w:val="bottom"/>
            <w:hideMark/>
          </w:tcPr>
          <w:p w:rsidR="00F849F1" w:rsidRPr="00F849F1" w:rsidRDefault="00F849F1" w:rsidP="00F849F1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Березовский район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</w:tr>
      <w:tr w:rsidR="00F849F1" w:rsidRPr="00F849F1" w:rsidTr="00F849F1">
        <w:trPr>
          <w:trHeight w:val="33"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849F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98" w:type="dxa"/>
            <w:shd w:val="clear" w:color="auto" w:fill="auto"/>
            <w:vAlign w:val="bottom"/>
            <w:hideMark/>
          </w:tcPr>
          <w:p w:rsidR="00F849F1" w:rsidRPr="00F849F1" w:rsidRDefault="00F849F1" w:rsidP="00F849F1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Когалым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</w:tr>
      <w:tr w:rsidR="00F849F1" w:rsidRPr="00F849F1" w:rsidTr="00F849F1">
        <w:trPr>
          <w:trHeight w:val="33"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9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98" w:type="dxa"/>
            <w:shd w:val="clear" w:color="auto" w:fill="auto"/>
            <w:vAlign w:val="bottom"/>
            <w:hideMark/>
          </w:tcPr>
          <w:p w:rsidR="00F849F1" w:rsidRPr="00F849F1" w:rsidRDefault="00F849F1" w:rsidP="00F849F1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Пыть-Ях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</w:tr>
      <w:tr w:rsidR="00F849F1" w:rsidRPr="00F849F1" w:rsidTr="00F849F1">
        <w:trPr>
          <w:trHeight w:val="33"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849F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598" w:type="dxa"/>
            <w:shd w:val="clear" w:color="auto" w:fill="auto"/>
            <w:vAlign w:val="bottom"/>
            <w:hideMark/>
          </w:tcPr>
          <w:p w:rsidR="00F849F1" w:rsidRPr="00F849F1" w:rsidRDefault="00F849F1" w:rsidP="00F849F1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Нефтеюганск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</w:tr>
      <w:tr w:rsidR="00F849F1" w:rsidRPr="00F849F1" w:rsidTr="00F849F1">
        <w:trPr>
          <w:trHeight w:val="33"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9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98" w:type="dxa"/>
            <w:shd w:val="clear" w:color="auto" w:fill="auto"/>
            <w:vAlign w:val="bottom"/>
            <w:hideMark/>
          </w:tcPr>
          <w:p w:rsidR="00F849F1" w:rsidRPr="00F849F1" w:rsidRDefault="00F849F1" w:rsidP="00F849F1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Лангепас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</w:tr>
      <w:tr w:rsidR="00F849F1" w:rsidRPr="00F849F1" w:rsidTr="00F849F1">
        <w:trPr>
          <w:trHeight w:val="33"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849F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98" w:type="dxa"/>
            <w:shd w:val="clear" w:color="auto" w:fill="auto"/>
            <w:vAlign w:val="bottom"/>
            <w:hideMark/>
          </w:tcPr>
          <w:p w:rsidR="00F849F1" w:rsidRPr="00F849F1" w:rsidRDefault="00F849F1" w:rsidP="00F849F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Мегион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</w:tr>
      <w:tr w:rsidR="00F849F1" w:rsidRPr="00F849F1" w:rsidTr="00F849F1">
        <w:trPr>
          <w:trHeight w:val="33"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9F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598" w:type="dxa"/>
            <w:shd w:val="clear" w:color="auto" w:fill="auto"/>
            <w:vAlign w:val="bottom"/>
            <w:hideMark/>
          </w:tcPr>
          <w:p w:rsidR="00F849F1" w:rsidRPr="00F849F1" w:rsidRDefault="00F849F1" w:rsidP="00F849F1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Радужный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849F1" w:rsidRPr="00F849F1" w:rsidRDefault="00F849F1" w:rsidP="00F849F1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F849F1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</w:tbl>
    <w:p w:rsidR="00CC21AA" w:rsidRDefault="00CC21AA" w:rsidP="0005691E">
      <w:pPr>
        <w:pStyle w:val="ConsPlusNormal"/>
        <w:rPr>
          <w:sz w:val="28"/>
          <w:szCs w:val="28"/>
          <w:highlight w:val="yellow"/>
        </w:rPr>
      </w:pPr>
    </w:p>
    <w:p w:rsidR="0005691E" w:rsidRPr="0083145C" w:rsidRDefault="0005691E" w:rsidP="001B7781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83145C">
        <w:rPr>
          <w:sz w:val="28"/>
          <w:szCs w:val="28"/>
        </w:rPr>
        <w:t>Наибольшую сумму средств поддержки в расчет</w:t>
      </w:r>
      <w:r w:rsidR="005163E8" w:rsidRPr="0083145C">
        <w:rPr>
          <w:sz w:val="28"/>
          <w:szCs w:val="28"/>
        </w:rPr>
        <w:t xml:space="preserve">е на 100 субъектов </w:t>
      </w:r>
      <w:r w:rsidRPr="0083145C">
        <w:rPr>
          <w:sz w:val="28"/>
          <w:szCs w:val="28"/>
        </w:rPr>
        <w:t>МСП направили органы местного самоуправления Ханты-Мансийского</w:t>
      </w:r>
      <w:r w:rsidR="003E2D7C" w:rsidRPr="0083145C">
        <w:rPr>
          <w:sz w:val="28"/>
          <w:szCs w:val="28"/>
        </w:rPr>
        <w:t xml:space="preserve">, Кондинского, </w:t>
      </w:r>
      <w:r w:rsidR="0083145C">
        <w:rPr>
          <w:sz w:val="28"/>
          <w:szCs w:val="28"/>
        </w:rPr>
        <w:t xml:space="preserve">Октябрьского, Сургутского </w:t>
      </w:r>
      <w:r w:rsidR="003E2D7C" w:rsidRPr="0083145C">
        <w:rPr>
          <w:sz w:val="28"/>
          <w:szCs w:val="28"/>
        </w:rPr>
        <w:t xml:space="preserve">районов, </w:t>
      </w:r>
      <w:r w:rsidR="004472AC" w:rsidRPr="0083145C">
        <w:rPr>
          <w:sz w:val="28"/>
          <w:szCs w:val="28"/>
        </w:rPr>
        <w:t xml:space="preserve">г. </w:t>
      </w:r>
      <w:r w:rsidR="00F849F1">
        <w:rPr>
          <w:sz w:val="28"/>
          <w:szCs w:val="28"/>
        </w:rPr>
        <w:t>Ханты-Мансийска</w:t>
      </w:r>
      <w:r w:rsidR="003E2D7C" w:rsidRPr="0083145C">
        <w:rPr>
          <w:sz w:val="28"/>
          <w:szCs w:val="28"/>
        </w:rPr>
        <w:t xml:space="preserve">. </w:t>
      </w:r>
      <w:r w:rsidRPr="0083145C">
        <w:rPr>
          <w:sz w:val="28"/>
          <w:szCs w:val="28"/>
        </w:rPr>
        <w:t xml:space="preserve">В Ханты-Мансийском районе показатель превышает средний уровень в целом по округу в </w:t>
      </w:r>
      <w:r w:rsidR="005163E8" w:rsidRPr="0083145C">
        <w:rPr>
          <w:sz w:val="28"/>
          <w:szCs w:val="28"/>
        </w:rPr>
        <w:t>5</w:t>
      </w:r>
      <w:r w:rsidR="00EF00F9" w:rsidRPr="0083145C">
        <w:rPr>
          <w:sz w:val="28"/>
          <w:szCs w:val="28"/>
        </w:rPr>
        <w:t>,5</w:t>
      </w:r>
      <w:r w:rsidRPr="0083145C">
        <w:rPr>
          <w:sz w:val="28"/>
          <w:szCs w:val="28"/>
        </w:rPr>
        <w:t xml:space="preserve"> раз.</w:t>
      </w:r>
    </w:p>
    <w:p w:rsidR="00F849F1" w:rsidRDefault="0005691E" w:rsidP="001B7781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83145C">
        <w:rPr>
          <w:sz w:val="28"/>
          <w:szCs w:val="28"/>
        </w:rPr>
        <w:t>По сравнению с 201</w:t>
      </w:r>
      <w:r w:rsidR="0083145C" w:rsidRPr="0083145C">
        <w:rPr>
          <w:sz w:val="28"/>
          <w:szCs w:val="28"/>
        </w:rPr>
        <w:t>8</w:t>
      </w:r>
      <w:r w:rsidRPr="0083145C">
        <w:rPr>
          <w:sz w:val="28"/>
          <w:szCs w:val="28"/>
        </w:rPr>
        <w:t xml:space="preserve"> годом в 201</w:t>
      </w:r>
      <w:r w:rsidR="0083145C" w:rsidRPr="0083145C">
        <w:rPr>
          <w:sz w:val="28"/>
          <w:szCs w:val="28"/>
        </w:rPr>
        <w:t>9</w:t>
      </w:r>
      <w:r w:rsidRPr="0083145C">
        <w:rPr>
          <w:sz w:val="28"/>
          <w:szCs w:val="28"/>
        </w:rPr>
        <w:t xml:space="preserve"> году </w:t>
      </w:r>
      <w:r w:rsidR="004472AC" w:rsidRPr="0083145C">
        <w:rPr>
          <w:sz w:val="28"/>
          <w:szCs w:val="28"/>
        </w:rPr>
        <w:t xml:space="preserve">существенно </w:t>
      </w:r>
      <w:r w:rsidRPr="0083145C">
        <w:rPr>
          <w:sz w:val="28"/>
          <w:szCs w:val="28"/>
        </w:rPr>
        <w:t xml:space="preserve">увеличили объем средств на поддержку малого и среднего бизнеса и упрочили позиции по показателю </w:t>
      </w:r>
      <w:r w:rsidR="0083145C" w:rsidRPr="0083145C">
        <w:rPr>
          <w:sz w:val="28"/>
          <w:szCs w:val="28"/>
        </w:rPr>
        <w:t>город Покачи</w:t>
      </w:r>
      <w:r w:rsidRPr="0083145C">
        <w:rPr>
          <w:sz w:val="28"/>
          <w:szCs w:val="28"/>
        </w:rPr>
        <w:t xml:space="preserve"> (с </w:t>
      </w:r>
      <w:r w:rsidR="0083145C" w:rsidRPr="0083145C">
        <w:rPr>
          <w:sz w:val="28"/>
          <w:szCs w:val="28"/>
        </w:rPr>
        <w:t>21</w:t>
      </w:r>
      <w:r w:rsidRPr="0083145C">
        <w:rPr>
          <w:sz w:val="28"/>
          <w:szCs w:val="28"/>
        </w:rPr>
        <w:t xml:space="preserve"> до </w:t>
      </w:r>
      <w:r w:rsidR="0083145C" w:rsidRPr="0083145C">
        <w:rPr>
          <w:sz w:val="28"/>
          <w:szCs w:val="28"/>
        </w:rPr>
        <w:t>1</w:t>
      </w:r>
      <w:r w:rsidR="00F849F1">
        <w:rPr>
          <w:sz w:val="28"/>
          <w:szCs w:val="28"/>
        </w:rPr>
        <w:t>1</w:t>
      </w:r>
      <w:r w:rsidRPr="0083145C">
        <w:rPr>
          <w:sz w:val="28"/>
          <w:szCs w:val="28"/>
        </w:rPr>
        <w:t xml:space="preserve"> места), </w:t>
      </w:r>
      <w:r w:rsidR="00F849F1">
        <w:rPr>
          <w:sz w:val="28"/>
          <w:szCs w:val="28"/>
        </w:rPr>
        <w:t xml:space="preserve">Ханты-Мансийск (с 12 до 2 места), </w:t>
      </w:r>
      <w:r w:rsidR="0083145C" w:rsidRPr="0083145C">
        <w:rPr>
          <w:sz w:val="28"/>
          <w:szCs w:val="28"/>
        </w:rPr>
        <w:t>Октябрьский</w:t>
      </w:r>
      <w:r w:rsidR="004472AC" w:rsidRPr="0083145C">
        <w:rPr>
          <w:sz w:val="28"/>
          <w:szCs w:val="28"/>
        </w:rPr>
        <w:t xml:space="preserve"> район (с </w:t>
      </w:r>
      <w:r w:rsidR="0083145C" w:rsidRPr="0083145C">
        <w:rPr>
          <w:sz w:val="28"/>
          <w:szCs w:val="28"/>
        </w:rPr>
        <w:t xml:space="preserve">7 до </w:t>
      </w:r>
      <w:r w:rsidR="00F849F1">
        <w:rPr>
          <w:sz w:val="28"/>
          <w:szCs w:val="28"/>
        </w:rPr>
        <w:t>4 места).</w:t>
      </w:r>
    </w:p>
    <w:p w:rsidR="0005691E" w:rsidRPr="0083145C" w:rsidRDefault="0005691E" w:rsidP="001B7781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83145C">
        <w:rPr>
          <w:sz w:val="28"/>
          <w:szCs w:val="28"/>
        </w:rPr>
        <w:t xml:space="preserve">Правительством Ханты-Мансийского автономного округа – Югры заявлена необходимость поддержки развития агропромышленного комплекса, переработки в лесной и сельскохозяйственной сфере, </w:t>
      </w:r>
      <w:proofErr w:type="spellStart"/>
      <w:r w:rsidRPr="0083145C">
        <w:rPr>
          <w:sz w:val="28"/>
          <w:szCs w:val="28"/>
        </w:rPr>
        <w:t>рыбодобычи</w:t>
      </w:r>
      <w:proofErr w:type="spellEnd"/>
      <w:r w:rsidRPr="0083145C">
        <w:rPr>
          <w:sz w:val="28"/>
          <w:szCs w:val="28"/>
        </w:rPr>
        <w:t xml:space="preserve">. Комплекс мероприятий по развитию сектора АПК реализуется в основном в небольших городах и административных районах автономного округа. Учитывая инфраструктурные проблемы, сложные климатические условия, зачастую отсутствие постоянного транспортного сообщения, на развитие и поддержку проектов в этих отраслях требуется значительное субсидирование. </w:t>
      </w:r>
    </w:p>
    <w:p w:rsidR="002C112E" w:rsidRDefault="0005691E" w:rsidP="002C112E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DA1EEE">
        <w:rPr>
          <w:sz w:val="28"/>
          <w:szCs w:val="28"/>
        </w:rPr>
        <w:t xml:space="preserve">В крупных городах региона количество субъектов малого и среднего предпринимательства на порядок выше, чем в административных районах и средних городах (для сравнения, в городе Сургуте – 18 </w:t>
      </w:r>
      <w:r w:rsidR="0083145C" w:rsidRPr="00DA1EEE">
        <w:rPr>
          <w:sz w:val="28"/>
          <w:szCs w:val="28"/>
        </w:rPr>
        <w:t>100</w:t>
      </w:r>
      <w:r w:rsidRPr="00DA1EEE">
        <w:rPr>
          <w:sz w:val="28"/>
          <w:szCs w:val="28"/>
        </w:rPr>
        <w:t xml:space="preserve"> СМП, в городе </w:t>
      </w:r>
      <w:r w:rsidR="00DA1EEE" w:rsidRPr="00DA1EEE">
        <w:rPr>
          <w:sz w:val="28"/>
          <w:szCs w:val="28"/>
        </w:rPr>
        <w:t>Когалым</w:t>
      </w:r>
      <w:r w:rsidRPr="00DA1EEE">
        <w:rPr>
          <w:sz w:val="28"/>
          <w:szCs w:val="28"/>
        </w:rPr>
        <w:t xml:space="preserve"> – 1 </w:t>
      </w:r>
      <w:r w:rsidR="00DA1EEE" w:rsidRPr="00DA1EEE">
        <w:rPr>
          <w:sz w:val="28"/>
          <w:szCs w:val="28"/>
        </w:rPr>
        <w:t>683</w:t>
      </w:r>
      <w:r w:rsidRPr="00DA1EEE">
        <w:rPr>
          <w:sz w:val="28"/>
          <w:szCs w:val="28"/>
        </w:rPr>
        <w:t xml:space="preserve">, в </w:t>
      </w:r>
      <w:r w:rsidR="00DA1EEE" w:rsidRPr="00DA1EEE">
        <w:rPr>
          <w:sz w:val="28"/>
          <w:szCs w:val="28"/>
        </w:rPr>
        <w:t>Белоярском</w:t>
      </w:r>
      <w:r w:rsidRPr="00DA1EEE">
        <w:rPr>
          <w:sz w:val="28"/>
          <w:szCs w:val="28"/>
        </w:rPr>
        <w:t xml:space="preserve"> районе – </w:t>
      </w:r>
      <w:r w:rsidR="00DA1EEE" w:rsidRPr="00DA1EEE">
        <w:rPr>
          <w:sz w:val="28"/>
          <w:szCs w:val="28"/>
        </w:rPr>
        <w:t>696</w:t>
      </w:r>
      <w:r w:rsidRPr="00DA1EEE">
        <w:rPr>
          <w:sz w:val="28"/>
          <w:szCs w:val="28"/>
        </w:rPr>
        <w:t>). В больших городах с развитой инфраструктурой предпринимателям доступны ресурсы, необходимые для развития бизнеса, обеспечен платежеспособный потребительский спрос. Это значительно облегчает процесс открытия и ведения собственного бизнеса, и позволяет снижать затраты на поддержку малого и</w:t>
      </w:r>
      <w:r w:rsidR="002C112E">
        <w:rPr>
          <w:sz w:val="28"/>
          <w:szCs w:val="28"/>
        </w:rPr>
        <w:t xml:space="preserve"> среднего предпринимательства. </w:t>
      </w:r>
    </w:p>
    <w:p w:rsidR="00D143CD" w:rsidRPr="009464DC" w:rsidRDefault="0005691E" w:rsidP="002C112E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9464DC">
        <w:rPr>
          <w:sz w:val="28"/>
          <w:szCs w:val="28"/>
        </w:rPr>
        <w:t xml:space="preserve">В Ханты-Мансийском районе </w:t>
      </w:r>
      <w:r w:rsidR="004472AC" w:rsidRPr="009464DC">
        <w:rPr>
          <w:sz w:val="28"/>
          <w:szCs w:val="28"/>
        </w:rPr>
        <w:t xml:space="preserve">отмечается </w:t>
      </w:r>
      <w:r w:rsidRPr="009464DC">
        <w:rPr>
          <w:sz w:val="28"/>
          <w:szCs w:val="28"/>
        </w:rPr>
        <w:t xml:space="preserve">небольшое количество СМСП, </w:t>
      </w:r>
      <w:r w:rsidR="004472AC" w:rsidRPr="009464DC">
        <w:rPr>
          <w:sz w:val="28"/>
          <w:szCs w:val="28"/>
        </w:rPr>
        <w:t>при этом</w:t>
      </w:r>
      <w:r w:rsidRPr="009464DC">
        <w:rPr>
          <w:sz w:val="28"/>
          <w:szCs w:val="28"/>
        </w:rPr>
        <w:t xml:space="preserve"> значительный объем средств был направлен на </w:t>
      </w:r>
      <w:r w:rsidR="00DA1EEE" w:rsidRPr="004F20C9">
        <w:rPr>
          <w:sz w:val="28"/>
          <w:szCs w:val="28"/>
        </w:rPr>
        <w:t xml:space="preserve">поддержку производства и реализации продукции </w:t>
      </w:r>
      <w:r w:rsidR="002C112E" w:rsidRPr="004F20C9">
        <w:rPr>
          <w:sz w:val="28"/>
          <w:szCs w:val="28"/>
        </w:rPr>
        <w:t xml:space="preserve">животноводства, мясного </w:t>
      </w:r>
      <w:r w:rsidR="00DA1EEE" w:rsidRPr="004F20C9">
        <w:rPr>
          <w:sz w:val="28"/>
          <w:szCs w:val="28"/>
        </w:rPr>
        <w:t xml:space="preserve">скотоводства, </w:t>
      </w:r>
      <w:r w:rsidR="002C112E" w:rsidRPr="004F20C9">
        <w:rPr>
          <w:sz w:val="28"/>
          <w:szCs w:val="28"/>
        </w:rPr>
        <w:t>содержания маточного поголовья сельскохозяйственных животных, рыбохозяйственного комплекса и производства рыбной продукции,</w:t>
      </w:r>
      <w:r w:rsidR="002C112E" w:rsidRPr="009464DC">
        <w:rPr>
          <w:sz w:val="28"/>
          <w:szCs w:val="28"/>
        </w:rPr>
        <w:t xml:space="preserve"> </w:t>
      </w:r>
      <w:r w:rsidRPr="009464DC">
        <w:rPr>
          <w:sz w:val="28"/>
          <w:szCs w:val="28"/>
        </w:rPr>
        <w:t>приобретения о</w:t>
      </w:r>
      <w:r w:rsidR="002C112E" w:rsidRPr="009464DC">
        <w:rPr>
          <w:sz w:val="28"/>
          <w:szCs w:val="28"/>
        </w:rPr>
        <w:t>борудования (основных средств)</w:t>
      </w:r>
      <w:r w:rsidRPr="009464DC">
        <w:rPr>
          <w:sz w:val="28"/>
          <w:szCs w:val="28"/>
        </w:rPr>
        <w:t>, а также учтены другие гранты и имущественная поддержка в виде а</w:t>
      </w:r>
      <w:bookmarkStart w:id="30" w:name="_Toc486577518"/>
      <w:r w:rsidR="00747A00" w:rsidRPr="009464DC">
        <w:rPr>
          <w:sz w:val="28"/>
          <w:szCs w:val="28"/>
        </w:rPr>
        <w:t>ренды помещений и оборудования.</w:t>
      </w:r>
    </w:p>
    <w:p w:rsidR="00E90A00" w:rsidRDefault="00E90A00" w:rsidP="002C112E">
      <w:pPr>
        <w:pStyle w:val="ConsPlusNormal"/>
        <w:spacing w:line="276" w:lineRule="auto"/>
        <w:ind w:firstLine="708"/>
        <w:jc w:val="both"/>
        <w:rPr>
          <w:sz w:val="28"/>
        </w:rPr>
      </w:pPr>
    </w:p>
    <w:p w:rsidR="0005691E" w:rsidRPr="00E90A00" w:rsidRDefault="0005691E" w:rsidP="00E811C5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31" w:name="_Toc41059420"/>
      <w:r w:rsidRPr="00E90A00">
        <w:rPr>
          <w:rFonts w:ascii="Times New Roman" w:hAnsi="Times New Roman"/>
          <w:i w:val="0"/>
        </w:rPr>
        <w:t>2.3.5. Показатель 1</w:t>
      </w:r>
      <w:r w:rsidR="00747A00" w:rsidRPr="00E90A00">
        <w:rPr>
          <w:rFonts w:ascii="Times New Roman" w:hAnsi="Times New Roman"/>
          <w:i w:val="0"/>
        </w:rPr>
        <w:t>6</w:t>
      </w:r>
      <w:r w:rsidRPr="00E90A00">
        <w:rPr>
          <w:rFonts w:ascii="Times New Roman" w:hAnsi="Times New Roman"/>
          <w:i w:val="0"/>
        </w:rPr>
        <w:t xml:space="preserve"> «Организация и проведение семинаров об основах предпринимательской деятельности и обучающих семинаров, конкурсов для представителей малого и среднего бизнеса</w:t>
      </w:r>
      <w:r w:rsidR="00747A00" w:rsidRPr="00E90A00">
        <w:rPr>
          <w:rFonts w:ascii="Times New Roman" w:hAnsi="Times New Roman"/>
          <w:i w:val="0"/>
        </w:rPr>
        <w:t xml:space="preserve"> в расчете на 100 субъектов малого и среднего предпринимательства</w:t>
      </w:r>
      <w:r w:rsidRPr="00E90A00">
        <w:rPr>
          <w:rFonts w:ascii="Times New Roman" w:hAnsi="Times New Roman"/>
          <w:i w:val="0"/>
        </w:rPr>
        <w:t>»</w:t>
      </w:r>
      <w:bookmarkEnd w:id="30"/>
      <w:bookmarkEnd w:id="31"/>
    </w:p>
    <w:p w:rsidR="0005691E" w:rsidRPr="00B34E94" w:rsidRDefault="0005691E" w:rsidP="00747A00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B34E94">
        <w:rPr>
          <w:sz w:val="28"/>
          <w:szCs w:val="28"/>
        </w:rPr>
        <w:t xml:space="preserve">Оценка организованных по инициативе органов местного самоуправления и проведенных на территории муниципального образования семинаров и других обучающих мероприятий об основах предпринимательской деятельности, конкурсов для представителей малого и среднего бизнеса осуществлена на основе данных, предоставленных исполнительными органами государственной власти автономного округа. </w:t>
      </w:r>
    </w:p>
    <w:p w:rsidR="0005691E" w:rsidRPr="00BB1333" w:rsidRDefault="0005691E" w:rsidP="0005691E">
      <w:pPr>
        <w:pStyle w:val="ConsPlusNormal"/>
        <w:rPr>
          <w:sz w:val="28"/>
          <w:szCs w:val="28"/>
          <w:highlight w:val="yellow"/>
        </w:rPr>
      </w:pPr>
    </w:p>
    <w:p w:rsidR="0005691E" w:rsidRPr="00B34E94" w:rsidRDefault="00000230" w:rsidP="005E4FC5">
      <w:pPr>
        <w:pStyle w:val="ConsPlusNormal"/>
        <w:jc w:val="both"/>
      </w:pPr>
      <w:r w:rsidRPr="00B34E94">
        <w:t>Таблица 1</w:t>
      </w:r>
      <w:r w:rsidR="00D36FB2" w:rsidRPr="00B34E94">
        <w:t>4</w:t>
      </w:r>
    </w:p>
    <w:p w:rsidR="0005691E" w:rsidRDefault="0005691E" w:rsidP="005E4FC5">
      <w:pPr>
        <w:pStyle w:val="ConsPlusNormal"/>
        <w:jc w:val="both"/>
      </w:pPr>
      <w:r w:rsidRPr="00B34E94">
        <w:t>Оценка организации и проведения обучающих семинаров и конкурсов для представителей малого и среднего бизнеса</w:t>
      </w:r>
    </w:p>
    <w:p w:rsidR="009B52C3" w:rsidRPr="00B34E94" w:rsidRDefault="009B52C3" w:rsidP="005E4FC5">
      <w:pPr>
        <w:pStyle w:val="ConsPlusNormal"/>
        <w:jc w:val="both"/>
      </w:pPr>
    </w:p>
    <w:tbl>
      <w:tblPr>
        <w:tblW w:w="6546" w:type="dxa"/>
        <w:jc w:val="center"/>
        <w:tblBorders>
          <w:top w:val="dotted" w:sz="4" w:space="0" w:color="00BAE5"/>
          <w:left w:val="dotted" w:sz="4" w:space="0" w:color="00BAE5"/>
          <w:bottom w:val="dotted" w:sz="4" w:space="0" w:color="00BAE5"/>
          <w:right w:val="dotted" w:sz="4" w:space="0" w:color="00BAE5"/>
          <w:insideH w:val="dotted" w:sz="4" w:space="0" w:color="00BAE5"/>
          <w:insideV w:val="dotted" w:sz="4" w:space="0" w:color="00BAE5"/>
        </w:tblBorders>
        <w:tblLook w:val="04A0" w:firstRow="1" w:lastRow="0" w:firstColumn="1" w:lastColumn="0" w:noHBand="0" w:noVBand="1"/>
      </w:tblPr>
      <w:tblGrid>
        <w:gridCol w:w="748"/>
        <w:gridCol w:w="3258"/>
        <w:gridCol w:w="1293"/>
        <w:gridCol w:w="1247"/>
      </w:tblGrid>
      <w:tr w:rsidR="00E90BB4" w:rsidRPr="00E90BB4" w:rsidTr="00E90BB4">
        <w:trPr>
          <w:trHeight w:val="20"/>
          <w:tblHeader/>
          <w:jc w:val="center"/>
        </w:trPr>
        <w:tc>
          <w:tcPr>
            <w:tcW w:w="748" w:type="dxa"/>
            <w:shd w:val="clear" w:color="auto" w:fill="00BAE5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3258" w:type="dxa"/>
            <w:shd w:val="clear" w:color="auto" w:fill="00BAE5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293" w:type="dxa"/>
            <w:shd w:val="clear" w:color="auto" w:fill="00BAE5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  <w:t>Ранг</w:t>
            </w:r>
          </w:p>
        </w:tc>
        <w:tc>
          <w:tcPr>
            <w:tcW w:w="1247" w:type="dxa"/>
            <w:shd w:val="clear" w:color="auto" w:fill="00BAE5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  <w:t>Баллы</w:t>
            </w:r>
          </w:p>
        </w:tc>
      </w:tr>
      <w:tr w:rsidR="00E90BB4" w:rsidRPr="00E90BB4" w:rsidTr="00E90BB4">
        <w:trPr>
          <w:trHeight w:val="20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3258" w:type="dxa"/>
            <w:shd w:val="clear" w:color="auto" w:fill="auto"/>
            <w:vAlign w:val="bottom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Белоярский район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5</w:t>
            </w:r>
          </w:p>
        </w:tc>
      </w:tr>
      <w:tr w:rsidR="00E90BB4" w:rsidRPr="00E90BB4" w:rsidTr="00E90BB4">
        <w:trPr>
          <w:trHeight w:val="20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3258" w:type="dxa"/>
            <w:shd w:val="clear" w:color="auto" w:fill="auto"/>
            <w:vAlign w:val="bottom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Ханты-Мансийск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5</w:t>
            </w:r>
          </w:p>
        </w:tc>
      </w:tr>
      <w:tr w:rsidR="00E90BB4" w:rsidRPr="00E90BB4" w:rsidTr="00E90BB4">
        <w:trPr>
          <w:trHeight w:val="20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3258" w:type="dxa"/>
            <w:shd w:val="clear" w:color="auto" w:fill="auto"/>
            <w:vAlign w:val="bottom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Нижневартовский район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5</w:t>
            </w:r>
          </w:p>
        </w:tc>
      </w:tr>
      <w:tr w:rsidR="00E90BB4" w:rsidRPr="00E90BB4" w:rsidTr="00E90BB4">
        <w:trPr>
          <w:trHeight w:val="20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3258" w:type="dxa"/>
            <w:shd w:val="clear" w:color="auto" w:fill="auto"/>
            <w:vAlign w:val="bottom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Березовский район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5</w:t>
            </w:r>
          </w:p>
        </w:tc>
      </w:tr>
      <w:tr w:rsidR="00E90BB4" w:rsidRPr="00E90BB4" w:rsidTr="00E90BB4">
        <w:trPr>
          <w:trHeight w:val="20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3258" w:type="dxa"/>
            <w:shd w:val="clear" w:color="auto" w:fill="auto"/>
            <w:vAlign w:val="bottom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Сургутский район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5</w:t>
            </w:r>
          </w:p>
        </w:tc>
      </w:tr>
      <w:tr w:rsidR="00E90BB4" w:rsidRPr="00E90BB4" w:rsidTr="00E90BB4">
        <w:trPr>
          <w:trHeight w:val="20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3258" w:type="dxa"/>
            <w:shd w:val="clear" w:color="auto" w:fill="auto"/>
            <w:vAlign w:val="bottom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Ханты-Мансийский район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</w:tr>
      <w:tr w:rsidR="00E90BB4" w:rsidRPr="00E90BB4" w:rsidTr="00E90BB4">
        <w:trPr>
          <w:trHeight w:val="20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3258" w:type="dxa"/>
            <w:shd w:val="clear" w:color="auto" w:fill="auto"/>
            <w:vAlign w:val="bottom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Когалым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</w:tr>
      <w:tr w:rsidR="00E90BB4" w:rsidRPr="00E90BB4" w:rsidTr="00E90BB4">
        <w:trPr>
          <w:trHeight w:val="20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3258" w:type="dxa"/>
            <w:shd w:val="clear" w:color="auto" w:fill="auto"/>
            <w:vAlign w:val="bottom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Нягань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</w:tr>
      <w:tr w:rsidR="00E90BB4" w:rsidRPr="00E90BB4" w:rsidTr="00E90BB4">
        <w:trPr>
          <w:trHeight w:val="20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3258" w:type="dxa"/>
            <w:shd w:val="clear" w:color="auto" w:fill="auto"/>
            <w:vAlign w:val="bottom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Кондинский район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</w:tr>
      <w:tr w:rsidR="00E90BB4" w:rsidRPr="00E90BB4" w:rsidTr="00E90BB4">
        <w:trPr>
          <w:trHeight w:val="20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3258" w:type="dxa"/>
            <w:shd w:val="clear" w:color="auto" w:fill="auto"/>
            <w:vAlign w:val="bottom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Октябрьский район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</w:tr>
      <w:tr w:rsidR="00E90BB4" w:rsidRPr="00E90BB4" w:rsidTr="00E90BB4">
        <w:trPr>
          <w:trHeight w:val="20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3258" w:type="dxa"/>
            <w:shd w:val="clear" w:color="auto" w:fill="auto"/>
            <w:vAlign w:val="bottom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Покачи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11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3</w:t>
            </w:r>
          </w:p>
        </w:tc>
      </w:tr>
      <w:tr w:rsidR="00E90BB4" w:rsidRPr="00E90BB4" w:rsidTr="00E90BB4">
        <w:trPr>
          <w:trHeight w:val="20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3258" w:type="dxa"/>
            <w:shd w:val="clear" w:color="auto" w:fill="auto"/>
            <w:vAlign w:val="bottom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Советский район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3</w:t>
            </w:r>
          </w:p>
        </w:tc>
      </w:tr>
      <w:tr w:rsidR="00E90BB4" w:rsidRPr="00E90BB4" w:rsidTr="00E90BB4">
        <w:trPr>
          <w:trHeight w:val="20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3258" w:type="dxa"/>
            <w:shd w:val="clear" w:color="auto" w:fill="auto"/>
            <w:vAlign w:val="bottom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Урай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13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3</w:t>
            </w:r>
          </w:p>
        </w:tc>
      </w:tr>
      <w:tr w:rsidR="00E90BB4" w:rsidRPr="00E90BB4" w:rsidTr="00E90BB4">
        <w:trPr>
          <w:trHeight w:val="20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3258" w:type="dxa"/>
            <w:shd w:val="clear" w:color="auto" w:fill="auto"/>
            <w:vAlign w:val="bottom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Сургут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14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3</w:t>
            </w:r>
          </w:p>
        </w:tc>
      </w:tr>
      <w:tr w:rsidR="00E90BB4" w:rsidRPr="00E90BB4" w:rsidTr="00E90BB4">
        <w:trPr>
          <w:trHeight w:val="20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3258" w:type="dxa"/>
            <w:shd w:val="clear" w:color="auto" w:fill="auto"/>
            <w:vAlign w:val="bottom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Югорск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15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3</w:t>
            </w:r>
          </w:p>
        </w:tc>
      </w:tr>
      <w:tr w:rsidR="00E90BB4" w:rsidRPr="00E90BB4" w:rsidTr="00E90BB4">
        <w:trPr>
          <w:trHeight w:val="20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16</w:t>
            </w:r>
          </w:p>
        </w:tc>
        <w:tc>
          <w:tcPr>
            <w:tcW w:w="3258" w:type="dxa"/>
            <w:shd w:val="clear" w:color="auto" w:fill="auto"/>
            <w:vAlign w:val="bottom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Нефтеюганск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16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2</w:t>
            </w:r>
          </w:p>
        </w:tc>
      </w:tr>
      <w:tr w:rsidR="00E90BB4" w:rsidRPr="00E90BB4" w:rsidTr="00E90BB4">
        <w:trPr>
          <w:trHeight w:val="20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17</w:t>
            </w:r>
          </w:p>
        </w:tc>
        <w:tc>
          <w:tcPr>
            <w:tcW w:w="3258" w:type="dxa"/>
            <w:shd w:val="clear" w:color="auto" w:fill="auto"/>
            <w:vAlign w:val="bottom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Пыть-Ях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17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2</w:t>
            </w:r>
          </w:p>
        </w:tc>
      </w:tr>
      <w:tr w:rsidR="00E90BB4" w:rsidRPr="00E90BB4" w:rsidTr="00E90BB4">
        <w:trPr>
          <w:trHeight w:val="20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18</w:t>
            </w:r>
          </w:p>
        </w:tc>
        <w:tc>
          <w:tcPr>
            <w:tcW w:w="3258" w:type="dxa"/>
            <w:shd w:val="clear" w:color="auto" w:fill="auto"/>
            <w:vAlign w:val="bottom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Нижневартовск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18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2</w:t>
            </w:r>
          </w:p>
        </w:tc>
      </w:tr>
      <w:tr w:rsidR="00E90BB4" w:rsidRPr="00E90BB4" w:rsidTr="00E90BB4">
        <w:trPr>
          <w:trHeight w:val="20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19</w:t>
            </w:r>
          </w:p>
        </w:tc>
        <w:tc>
          <w:tcPr>
            <w:tcW w:w="3258" w:type="dxa"/>
            <w:shd w:val="clear" w:color="auto" w:fill="auto"/>
            <w:vAlign w:val="bottom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Лангепас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19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2</w:t>
            </w:r>
          </w:p>
        </w:tc>
      </w:tr>
      <w:tr w:rsidR="00E90BB4" w:rsidRPr="00E90BB4" w:rsidTr="00E90BB4">
        <w:trPr>
          <w:trHeight w:val="20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3258" w:type="dxa"/>
            <w:shd w:val="clear" w:color="auto" w:fill="auto"/>
            <w:vAlign w:val="bottom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Мегион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2</w:t>
            </w:r>
          </w:p>
        </w:tc>
      </w:tr>
      <w:tr w:rsidR="00E90BB4" w:rsidRPr="00E90BB4" w:rsidTr="00E90BB4">
        <w:trPr>
          <w:trHeight w:val="20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21</w:t>
            </w:r>
          </w:p>
        </w:tc>
        <w:tc>
          <w:tcPr>
            <w:tcW w:w="3258" w:type="dxa"/>
            <w:shd w:val="clear" w:color="auto" w:fill="auto"/>
            <w:vAlign w:val="bottom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Радужный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21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1</w:t>
            </w:r>
          </w:p>
        </w:tc>
      </w:tr>
      <w:tr w:rsidR="00E90BB4" w:rsidRPr="00E90BB4" w:rsidTr="00E90BB4">
        <w:trPr>
          <w:trHeight w:val="20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90BB4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22</w:t>
            </w:r>
          </w:p>
        </w:tc>
        <w:tc>
          <w:tcPr>
            <w:tcW w:w="3258" w:type="dxa"/>
            <w:shd w:val="clear" w:color="auto" w:fill="auto"/>
            <w:vAlign w:val="bottom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Нефтеюганский район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22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E90BB4" w:rsidRPr="00E90BB4" w:rsidRDefault="00E90BB4" w:rsidP="00E90BB4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90BB4">
              <w:rPr>
                <w:rFonts w:eastAsia="Times New Roman"/>
                <w:sz w:val="18"/>
                <w:szCs w:val="24"/>
                <w:lang w:eastAsia="ru-RU"/>
              </w:rPr>
              <w:t>1</w:t>
            </w:r>
          </w:p>
        </w:tc>
      </w:tr>
    </w:tbl>
    <w:p w:rsidR="0005691E" w:rsidRPr="00BB1333" w:rsidRDefault="0005691E" w:rsidP="0005691E">
      <w:pPr>
        <w:pStyle w:val="ConsPlusNormal"/>
        <w:jc w:val="both"/>
        <w:rPr>
          <w:sz w:val="20"/>
          <w:szCs w:val="20"/>
          <w:highlight w:val="yellow"/>
        </w:rPr>
      </w:pPr>
    </w:p>
    <w:p w:rsidR="0005691E" w:rsidRPr="009B52C3" w:rsidRDefault="0005691E" w:rsidP="00E9521F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9B52C3">
        <w:rPr>
          <w:sz w:val="28"/>
          <w:szCs w:val="28"/>
        </w:rPr>
        <w:t>Активную позицию по повышению знаний и обеспечению соответствия требовани</w:t>
      </w:r>
      <w:r w:rsidR="007B4360" w:rsidRPr="009B52C3">
        <w:rPr>
          <w:sz w:val="28"/>
          <w:szCs w:val="28"/>
        </w:rPr>
        <w:t>ям</w:t>
      </w:r>
      <w:r w:rsidRPr="009B52C3">
        <w:rPr>
          <w:sz w:val="28"/>
          <w:szCs w:val="28"/>
        </w:rPr>
        <w:t xml:space="preserve"> изменяющи</w:t>
      </w:r>
      <w:r w:rsidR="007B4360" w:rsidRPr="009B52C3">
        <w:rPr>
          <w:sz w:val="28"/>
          <w:szCs w:val="28"/>
        </w:rPr>
        <w:t>х</w:t>
      </w:r>
      <w:r w:rsidRPr="009B52C3">
        <w:rPr>
          <w:sz w:val="28"/>
          <w:szCs w:val="28"/>
        </w:rPr>
        <w:t>ся экономически</w:t>
      </w:r>
      <w:r w:rsidR="007B4360" w:rsidRPr="009B52C3">
        <w:rPr>
          <w:sz w:val="28"/>
          <w:szCs w:val="28"/>
        </w:rPr>
        <w:t>х</w:t>
      </w:r>
      <w:r w:rsidRPr="009B52C3">
        <w:rPr>
          <w:sz w:val="28"/>
          <w:szCs w:val="28"/>
        </w:rPr>
        <w:t xml:space="preserve"> услови</w:t>
      </w:r>
      <w:r w:rsidR="007B4360" w:rsidRPr="009B52C3">
        <w:rPr>
          <w:sz w:val="28"/>
          <w:szCs w:val="28"/>
        </w:rPr>
        <w:t>й</w:t>
      </w:r>
      <w:r w:rsidRPr="009B52C3">
        <w:rPr>
          <w:sz w:val="28"/>
          <w:szCs w:val="28"/>
        </w:rPr>
        <w:t xml:space="preserve"> для СМ</w:t>
      </w:r>
      <w:r w:rsidR="0095257A" w:rsidRPr="009B52C3">
        <w:rPr>
          <w:sz w:val="28"/>
          <w:szCs w:val="28"/>
        </w:rPr>
        <w:t>С</w:t>
      </w:r>
      <w:r w:rsidRPr="009B52C3">
        <w:rPr>
          <w:sz w:val="28"/>
          <w:szCs w:val="28"/>
        </w:rPr>
        <w:t>П заняли органы местного самоуправления Белоярского</w:t>
      </w:r>
      <w:r w:rsidR="00E9521F" w:rsidRPr="009B52C3">
        <w:rPr>
          <w:sz w:val="28"/>
          <w:szCs w:val="28"/>
        </w:rPr>
        <w:t>,</w:t>
      </w:r>
      <w:r w:rsidR="009B52C3" w:rsidRPr="009B52C3">
        <w:rPr>
          <w:sz w:val="28"/>
          <w:szCs w:val="28"/>
        </w:rPr>
        <w:t xml:space="preserve"> Нижневартовского,</w:t>
      </w:r>
      <w:r w:rsidR="00E9521F" w:rsidRPr="009B52C3">
        <w:rPr>
          <w:sz w:val="28"/>
          <w:szCs w:val="28"/>
        </w:rPr>
        <w:t xml:space="preserve"> Березовского, </w:t>
      </w:r>
      <w:r w:rsidR="00E90BB4">
        <w:rPr>
          <w:sz w:val="28"/>
          <w:szCs w:val="28"/>
        </w:rPr>
        <w:t>Сургутского районов и г. Ханты-Мансийск.</w:t>
      </w:r>
    </w:p>
    <w:p w:rsidR="0005691E" w:rsidRPr="009B52C3" w:rsidRDefault="0005691E" w:rsidP="00E9521F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9B52C3">
        <w:rPr>
          <w:sz w:val="28"/>
          <w:szCs w:val="28"/>
        </w:rPr>
        <w:t>В 201</w:t>
      </w:r>
      <w:r w:rsidR="009B52C3" w:rsidRPr="009B52C3">
        <w:rPr>
          <w:sz w:val="28"/>
          <w:szCs w:val="28"/>
        </w:rPr>
        <w:t>9</w:t>
      </w:r>
      <w:r w:rsidRPr="009B52C3">
        <w:rPr>
          <w:sz w:val="28"/>
          <w:szCs w:val="28"/>
        </w:rPr>
        <w:t xml:space="preserve"> году по сравнению с 201</w:t>
      </w:r>
      <w:r w:rsidR="009B52C3" w:rsidRPr="009B52C3">
        <w:rPr>
          <w:sz w:val="28"/>
          <w:szCs w:val="28"/>
        </w:rPr>
        <w:t>8</w:t>
      </w:r>
      <w:r w:rsidRPr="009B52C3">
        <w:rPr>
          <w:sz w:val="28"/>
          <w:szCs w:val="28"/>
        </w:rPr>
        <w:t xml:space="preserve"> годом количество семинаров, конкурсов, различного рода обучающих мероприятий в </w:t>
      </w:r>
      <w:r w:rsidR="00E9521F" w:rsidRPr="009B52C3">
        <w:rPr>
          <w:sz w:val="28"/>
          <w:szCs w:val="28"/>
        </w:rPr>
        <w:t>Ханты-Мансийском автономном округе</w:t>
      </w:r>
      <w:r w:rsidR="007B4360" w:rsidRPr="009B52C3">
        <w:rPr>
          <w:sz w:val="28"/>
          <w:szCs w:val="28"/>
        </w:rPr>
        <w:t xml:space="preserve"> – Югре</w:t>
      </w:r>
      <w:r w:rsidR="00E9521F" w:rsidRPr="009B52C3">
        <w:rPr>
          <w:sz w:val="28"/>
          <w:szCs w:val="28"/>
        </w:rPr>
        <w:t xml:space="preserve"> увеличилось </w:t>
      </w:r>
      <w:r w:rsidR="009B52C3" w:rsidRPr="009B52C3">
        <w:rPr>
          <w:sz w:val="28"/>
          <w:szCs w:val="28"/>
        </w:rPr>
        <w:t xml:space="preserve">на </w:t>
      </w:r>
      <w:r w:rsidR="00E90BB4">
        <w:rPr>
          <w:sz w:val="28"/>
          <w:szCs w:val="28"/>
        </w:rPr>
        <w:t>109,1</w:t>
      </w:r>
      <w:r w:rsidR="009B52C3" w:rsidRPr="009B52C3">
        <w:rPr>
          <w:sz w:val="28"/>
          <w:szCs w:val="28"/>
        </w:rPr>
        <w:t>%.</w:t>
      </w:r>
    </w:p>
    <w:p w:rsidR="0005691E" w:rsidRPr="007D3B71" w:rsidRDefault="0005691E" w:rsidP="009C5476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32" w:name="_Toc486577519"/>
      <w:bookmarkStart w:id="33" w:name="_Toc41059421"/>
      <w:r w:rsidRPr="007D3B71">
        <w:rPr>
          <w:rFonts w:ascii="Times New Roman" w:hAnsi="Times New Roman"/>
          <w:i w:val="0"/>
        </w:rPr>
        <w:t>2.3.6. Показатель 1</w:t>
      </w:r>
      <w:r w:rsidR="009C5476" w:rsidRPr="007D3B71">
        <w:rPr>
          <w:rFonts w:ascii="Times New Roman" w:hAnsi="Times New Roman"/>
          <w:i w:val="0"/>
        </w:rPr>
        <w:t>7</w:t>
      </w:r>
      <w:r w:rsidRPr="007D3B71">
        <w:rPr>
          <w:rFonts w:ascii="Times New Roman" w:hAnsi="Times New Roman"/>
          <w:i w:val="0"/>
        </w:rPr>
        <w:t xml:space="preserve"> «Доля закупок, которые заказчик осуществил   у СМП, СОНКО от совокупного годового объема закупок, рассчитанного за вычетом закупок, предусмотренных частью 1.1 статьи 30 Закона № 44-ФЗ»</w:t>
      </w:r>
      <w:bookmarkEnd w:id="32"/>
      <w:bookmarkEnd w:id="33"/>
    </w:p>
    <w:p w:rsidR="0005691E" w:rsidRPr="00BB1333" w:rsidRDefault="0005691E" w:rsidP="0005691E">
      <w:pPr>
        <w:pStyle w:val="ConsPlusNormal"/>
        <w:jc w:val="both"/>
        <w:rPr>
          <w:color w:val="FF0000"/>
          <w:sz w:val="28"/>
          <w:szCs w:val="28"/>
          <w:highlight w:val="yellow"/>
        </w:rPr>
      </w:pPr>
    </w:p>
    <w:p w:rsidR="0005691E" w:rsidRPr="009232D6" w:rsidRDefault="0005691E" w:rsidP="005B3CE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9232D6">
        <w:rPr>
          <w:sz w:val="28"/>
          <w:szCs w:val="28"/>
        </w:rPr>
        <w:t>В целях расширения доступа к государственным и муниципальным заказам субъектам малого предпринимательства (далее – СМП), социально ориентированны</w:t>
      </w:r>
      <w:r w:rsidR="0004008B" w:rsidRPr="009232D6">
        <w:rPr>
          <w:sz w:val="28"/>
          <w:szCs w:val="28"/>
        </w:rPr>
        <w:t>м</w:t>
      </w:r>
      <w:r w:rsidRPr="009232D6">
        <w:rPr>
          <w:sz w:val="28"/>
          <w:szCs w:val="28"/>
        </w:rPr>
        <w:t xml:space="preserve"> некоммерческим организациям (далее – СОНКО),  нормами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предоставлены преференции при участии в осуществлении закупок, а также</w:t>
      </w:r>
      <w:r w:rsidR="0004008B" w:rsidRPr="009232D6">
        <w:rPr>
          <w:sz w:val="28"/>
          <w:szCs w:val="28"/>
        </w:rPr>
        <w:t>,</w:t>
      </w:r>
      <w:r w:rsidRPr="009232D6">
        <w:rPr>
          <w:sz w:val="28"/>
          <w:szCs w:val="28"/>
        </w:rPr>
        <w:t xml:space="preserve"> для заказчиков установлена норма закупок у СМП, СОНКО в размере не менее чем 15% совокупного годового объема закупок, рассчитанного с учетом части 1.1 статьи 30 Закона о контрактной системе.</w:t>
      </w:r>
    </w:p>
    <w:p w:rsidR="005B3CE8" w:rsidRDefault="005B3CE8" w:rsidP="005B3CE8">
      <w:pPr>
        <w:pStyle w:val="ConsPlusNormal"/>
        <w:spacing w:line="276" w:lineRule="auto"/>
        <w:ind w:firstLine="709"/>
        <w:jc w:val="both"/>
        <w:rPr>
          <w:color w:val="C00000"/>
          <w:sz w:val="28"/>
          <w:szCs w:val="28"/>
          <w:highlight w:val="yellow"/>
        </w:rPr>
      </w:pPr>
    </w:p>
    <w:p w:rsidR="008648A3" w:rsidRPr="00BB1333" w:rsidRDefault="008648A3" w:rsidP="005B3CE8">
      <w:pPr>
        <w:pStyle w:val="ConsPlusNormal"/>
        <w:spacing w:line="276" w:lineRule="auto"/>
        <w:ind w:firstLine="709"/>
        <w:jc w:val="both"/>
        <w:rPr>
          <w:color w:val="C00000"/>
          <w:sz w:val="28"/>
          <w:szCs w:val="28"/>
          <w:highlight w:val="yellow"/>
        </w:rPr>
      </w:pPr>
    </w:p>
    <w:p w:rsidR="0005691E" w:rsidRPr="009232D6" w:rsidRDefault="0005691E" w:rsidP="0005691E">
      <w:pPr>
        <w:pStyle w:val="ConsPlusNormal"/>
      </w:pPr>
      <w:r w:rsidRPr="009232D6">
        <w:t>Таблица 1</w:t>
      </w:r>
      <w:r w:rsidR="00D36FB2" w:rsidRPr="009232D6">
        <w:t>5</w:t>
      </w:r>
    </w:p>
    <w:p w:rsidR="0005691E" w:rsidRPr="009232D6" w:rsidRDefault="0005691E" w:rsidP="0005691E">
      <w:pPr>
        <w:pStyle w:val="ConsPlusNormal"/>
        <w:jc w:val="both"/>
      </w:pPr>
      <w:r w:rsidRPr="009232D6">
        <w:t xml:space="preserve">Доля муниципальных контрактов с субъектами малого бизнеса в общей стоимости муниципальных контрактов </w:t>
      </w:r>
    </w:p>
    <w:p w:rsidR="0005691E" w:rsidRPr="00BB1333" w:rsidRDefault="0005691E" w:rsidP="0005691E">
      <w:pPr>
        <w:pStyle w:val="ConsPlusNormal"/>
        <w:jc w:val="center"/>
        <w:rPr>
          <w:sz w:val="28"/>
          <w:szCs w:val="28"/>
          <w:highlight w:val="yellow"/>
        </w:rPr>
      </w:pPr>
    </w:p>
    <w:tbl>
      <w:tblPr>
        <w:tblW w:w="6939" w:type="dxa"/>
        <w:jc w:val="center"/>
        <w:tblBorders>
          <w:top w:val="dotted" w:sz="4" w:space="0" w:color="00BAE5"/>
          <w:left w:val="dotted" w:sz="4" w:space="0" w:color="00BAE5"/>
          <w:bottom w:val="dotted" w:sz="4" w:space="0" w:color="00BAE5"/>
          <w:right w:val="dotted" w:sz="4" w:space="0" w:color="00BAE5"/>
          <w:insideH w:val="dotted" w:sz="4" w:space="0" w:color="00BAE5"/>
          <w:insideV w:val="dotted" w:sz="4" w:space="0" w:color="00BAE5"/>
        </w:tblBorders>
        <w:tblLook w:val="04A0" w:firstRow="1" w:lastRow="0" w:firstColumn="1" w:lastColumn="0" w:noHBand="0" w:noVBand="1"/>
      </w:tblPr>
      <w:tblGrid>
        <w:gridCol w:w="708"/>
        <w:gridCol w:w="3529"/>
        <w:gridCol w:w="1358"/>
        <w:gridCol w:w="1344"/>
      </w:tblGrid>
      <w:tr w:rsidR="00D860F3" w:rsidRPr="00BD10C3" w:rsidTr="00BD10C3">
        <w:trPr>
          <w:trHeight w:val="20"/>
          <w:jc w:val="center"/>
        </w:trPr>
        <w:tc>
          <w:tcPr>
            <w:tcW w:w="708" w:type="dxa"/>
            <w:shd w:val="clear" w:color="auto" w:fill="00BDE2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FFFFFF" w:themeColor="background1"/>
                <w:sz w:val="20"/>
                <w:szCs w:val="22"/>
                <w:lang w:eastAsia="ru-RU"/>
              </w:rPr>
              <w:t>№ п/п</w:t>
            </w:r>
          </w:p>
        </w:tc>
        <w:tc>
          <w:tcPr>
            <w:tcW w:w="3529" w:type="dxa"/>
            <w:shd w:val="clear" w:color="auto" w:fill="00BDE2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FFFFFF" w:themeColor="background1"/>
                <w:sz w:val="20"/>
                <w:szCs w:val="22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358" w:type="dxa"/>
            <w:shd w:val="clear" w:color="auto" w:fill="00BDE2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FFFFFF" w:themeColor="background1"/>
                <w:sz w:val="20"/>
                <w:szCs w:val="22"/>
                <w:lang w:eastAsia="ru-RU"/>
              </w:rPr>
              <w:t>Ранг</w:t>
            </w:r>
          </w:p>
        </w:tc>
        <w:tc>
          <w:tcPr>
            <w:tcW w:w="1344" w:type="dxa"/>
            <w:shd w:val="clear" w:color="auto" w:fill="00BDE2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FFFFFF" w:themeColor="background1"/>
                <w:sz w:val="20"/>
                <w:szCs w:val="22"/>
                <w:lang w:eastAsia="ru-RU"/>
              </w:rPr>
              <w:t>Баллы</w:t>
            </w:r>
          </w:p>
        </w:tc>
      </w:tr>
      <w:tr w:rsidR="00D860F3" w:rsidRPr="00BD10C3" w:rsidTr="00BD10C3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3529" w:type="dxa"/>
            <w:shd w:val="clear" w:color="auto" w:fill="auto"/>
            <w:vAlign w:val="bottom"/>
            <w:hideMark/>
          </w:tcPr>
          <w:p w:rsidR="00D860F3" w:rsidRPr="00BD10C3" w:rsidRDefault="00D860F3" w:rsidP="00D860F3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Советский район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5</w:t>
            </w:r>
          </w:p>
        </w:tc>
      </w:tr>
      <w:tr w:rsidR="00D860F3" w:rsidRPr="00BD10C3" w:rsidTr="00BD10C3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3529" w:type="dxa"/>
            <w:shd w:val="clear" w:color="auto" w:fill="auto"/>
            <w:vAlign w:val="bottom"/>
            <w:hideMark/>
          </w:tcPr>
          <w:p w:rsidR="00D860F3" w:rsidRPr="00BD10C3" w:rsidRDefault="00D860F3" w:rsidP="00D860F3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Октябрьский район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5</w:t>
            </w:r>
          </w:p>
        </w:tc>
      </w:tr>
      <w:tr w:rsidR="00D860F3" w:rsidRPr="00BD10C3" w:rsidTr="00BD10C3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3529" w:type="dxa"/>
            <w:shd w:val="clear" w:color="auto" w:fill="auto"/>
            <w:vAlign w:val="bottom"/>
            <w:hideMark/>
          </w:tcPr>
          <w:p w:rsidR="00D860F3" w:rsidRPr="00BD10C3" w:rsidRDefault="00D860F3" w:rsidP="00D860F3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Югорск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5</w:t>
            </w:r>
          </w:p>
        </w:tc>
      </w:tr>
      <w:tr w:rsidR="00D860F3" w:rsidRPr="00BD10C3" w:rsidTr="00BD10C3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4</w:t>
            </w:r>
          </w:p>
        </w:tc>
        <w:tc>
          <w:tcPr>
            <w:tcW w:w="3529" w:type="dxa"/>
            <w:shd w:val="clear" w:color="auto" w:fill="auto"/>
            <w:vAlign w:val="bottom"/>
            <w:hideMark/>
          </w:tcPr>
          <w:p w:rsidR="00D860F3" w:rsidRPr="00BD10C3" w:rsidRDefault="00D860F3" w:rsidP="00D860F3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Покачи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5</w:t>
            </w:r>
          </w:p>
        </w:tc>
      </w:tr>
      <w:tr w:rsidR="00D860F3" w:rsidRPr="00BD10C3" w:rsidTr="00BD10C3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3529" w:type="dxa"/>
            <w:shd w:val="clear" w:color="auto" w:fill="auto"/>
            <w:vAlign w:val="bottom"/>
            <w:hideMark/>
          </w:tcPr>
          <w:p w:rsidR="00D860F3" w:rsidRPr="00BD10C3" w:rsidRDefault="00D860F3" w:rsidP="00D860F3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Ханты-Мансийский район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5</w:t>
            </w:r>
          </w:p>
        </w:tc>
      </w:tr>
      <w:tr w:rsidR="00D860F3" w:rsidRPr="00BD10C3" w:rsidTr="00BD10C3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6</w:t>
            </w:r>
          </w:p>
        </w:tc>
        <w:tc>
          <w:tcPr>
            <w:tcW w:w="3529" w:type="dxa"/>
            <w:shd w:val="clear" w:color="auto" w:fill="auto"/>
            <w:vAlign w:val="bottom"/>
            <w:hideMark/>
          </w:tcPr>
          <w:p w:rsidR="00D860F3" w:rsidRPr="00BD10C3" w:rsidRDefault="00D860F3" w:rsidP="00D860F3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Ханты-Мансийск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6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4</w:t>
            </w:r>
          </w:p>
        </w:tc>
      </w:tr>
      <w:tr w:rsidR="00D860F3" w:rsidRPr="00BD10C3" w:rsidTr="00BD10C3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7</w:t>
            </w:r>
          </w:p>
        </w:tc>
        <w:tc>
          <w:tcPr>
            <w:tcW w:w="3529" w:type="dxa"/>
            <w:shd w:val="clear" w:color="auto" w:fill="auto"/>
            <w:vAlign w:val="bottom"/>
            <w:hideMark/>
          </w:tcPr>
          <w:p w:rsidR="00D860F3" w:rsidRPr="00BD10C3" w:rsidRDefault="00D860F3" w:rsidP="00D860F3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Кондинский район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7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4</w:t>
            </w:r>
          </w:p>
        </w:tc>
      </w:tr>
      <w:tr w:rsidR="00D860F3" w:rsidRPr="00BD10C3" w:rsidTr="00BD10C3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8</w:t>
            </w:r>
          </w:p>
        </w:tc>
        <w:tc>
          <w:tcPr>
            <w:tcW w:w="3529" w:type="dxa"/>
            <w:shd w:val="clear" w:color="auto" w:fill="auto"/>
            <w:vAlign w:val="bottom"/>
            <w:hideMark/>
          </w:tcPr>
          <w:p w:rsidR="00D860F3" w:rsidRPr="00BD10C3" w:rsidRDefault="00D860F3" w:rsidP="00D860F3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Сургут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8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4</w:t>
            </w:r>
          </w:p>
        </w:tc>
      </w:tr>
      <w:tr w:rsidR="00D860F3" w:rsidRPr="00BD10C3" w:rsidTr="00BD10C3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9</w:t>
            </w:r>
          </w:p>
        </w:tc>
        <w:tc>
          <w:tcPr>
            <w:tcW w:w="3529" w:type="dxa"/>
            <w:shd w:val="clear" w:color="auto" w:fill="auto"/>
            <w:vAlign w:val="bottom"/>
            <w:hideMark/>
          </w:tcPr>
          <w:p w:rsidR="00D860F3" w:rsidRPr="00BD10C3" w:rsidRDefault="00D860F3" w:rsidP="00D860F3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Нижневартовск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9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4</w:t>
            </w:r>
          </w:p>
        </w:tc>
      </w:tr>
      <w:tr w:rsidR="00D860F3" w:rsidRPr="00BD10C3" w:rsidTr="00BD10C3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10</w:t>
            </w:r>
          </w:p>
        </w:tc>
        <w:tc>
          <w:tcPr>
            <w:tcW w:w="3529" w:type="dxa"/>
            <w:shd w:val="clear" w:color="auto" w:fill="auto"/>
            <w:vAlign w:val="bottom"/>
            <w:hideMark/>
          </w:tcPr>
          <w:p w:rsidR="00D860F3" w:rsidRPr="00BD10C3" w:rsidRDefault="00D860F3" w:rsidP="00D860F3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Нефтеюганский район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10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4</w:t>
            </w:r>
          </w:p>
        </w:tc>
      </w:tr>
      <w:tr w:rsidR="00D860F3" w:rsidRPr="00BD10C3" w:rsidTr="00BD10C3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11</w:t>
            </w:r>
          </w:p>
        </w:tc>
        <w:tc>
          <w:tcPr>
            <w:tcW w:w="3529" w:type="dxa"/>
            <w:shd w:val="clear" w:color="auto" w:fill="auto"/>
            <w:vAlign w:val="bottom"/>
            <w:hideMark/>
          </w:tcPr>
          <w:p w:rsidR="00D860F3" w:rsidRPr="00BD10C3" w:rsidRDefault="00D860F3" w:rsidP="00D860F3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Сургутский район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11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3</w:t>
            </w:r>
          </w:p>
        </w:tc>
      </w:tr>
      <w:tr w:rsidR="00D860F3" w:rsidRPr="00BD10C3" w:rsidTr="00BD10C3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12</w:t>
            </w:r>
          </w:p>
        </w:tc>
        <w:tc>
          <w:tcPr>
            <w:tcW w:w="3529" w:type="dxa"/>
            <w:shd w:val="clear" w:color="auto" w:fill="auto"/>
            <w:vAlign w:val="bottom"/>
            <w:hideMark/>
          </w:tcPr>
          <w:p w:rsidR="00D860F3" w:rsidRPr="00BD10C3" w:rsidRDefault="00D860F3" w:rsidP="00D860F3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Лангепас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12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3</w:t>
            </w:r>
          </w:p>
        </w:tc>
      </w:tr>
      <w:tr w:rsidR="00D860F3" w:rsidRPr="00BD10C3" w:rsidTr="00BD10C3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13</w:t>
            </w:r>
          </w:p>
        </w:tc>
        <w:tc>
          <w:tcPr>
            <w:tcW w:w="3529" w:type="dxa"/>
            <w:shd w:val="clear" w:color="auto" w:fill="auto"/>
            <w:vAlign w:val="bottom"/>
            <w:hideMark/>
          </w:tcPr>
          <w:p w:rsidR="00D860F3" w:rsidRPr="00BD10C3" w:rsidRDefault="00D860F3" w:rsidP="00D860F3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Мегион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13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3</w:t>
            </w:r>
          </w:p>
        </w:tc>
      </w:tr>
      <w:tr w:rsidR="00D860F3" w:rsidRPr="00BD10C3" w:rsidTr="00BD10C3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14</w:t>
            </w:r>
          </w:p>
        </w:tc>
        <w:tc>
          <w:tcPr>
            <w:tcW w:w="3529" w:type="dxa"/>
            <w:shd w:val="clear" w:color="auto" w:fill="auto"/>
            <w:vAlign w:val="bottom"/>
            <w:hideMark/>
          </w:tcPr>
          <w:p w:rsidR="00D860F3" w:rsidRPr="00BD10C3" w:rsidRDefault="00D860F3" w:rsidP="00D860F3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Когалым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14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3</w:t>
            </w:r>
          </w:p>
        </w:tc>
      </w:tr>
      <w:tr w:rsidR="00D860F3" w:rsidRPr="00BD10C3" w:rsidTr="00BD10C3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15</w:t>
            </w:r>
          </w:p>
        </w:tc>
        <w:tc>
          <w:tcPr>
            <w:tcW w:w="3529" w:type="dxa"/>
            <w:shd w:val="clear" w:color="auto" w:fill="auto"/>
            <w:vAlign w:val="bottom"/>
            <w:hideMark/>
          </w:tcPr>
          <w:p w:rsidR="00D860F3" w:rsidRPr="00BD10C3" w:rsidRDefault="00D860F3" w:rsidP="00D860F3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Нягань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15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3</w:t>
            </w:r>
          </w:p>
        </w:tc>
      </w:tr>
      <w:tr w:rsidR="00D860F3" w:rsidRPr="00BD10C3" w:rsidTr="00BD10C3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16</w:t>
            </w:r>
          </w:p>
        </w:tc>
        <w:tc>
          <w:tcPr>
            <w:tcW w:w="3529" w:type="dxa"/>
            <w:shd w:val="clear" w:color="auto" w:fill="auto"/>
            <w:vAlign w:val="bottom"/>
            <w:hideMark/>
          </w:tcPr>
          <w:p w:rsidR="00D860F3" w:rsidRPr="00BD10C3" w:rsidRDefault="00D860F3" w:rsidP="00D860F3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Урай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16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2</w:t>
            </w:r>
          </w:p>
        </w:tc>
      </w:tr>
      <w:tr w:rsidR="00D860F3" w:rsidRPr="00BD10C3" w:rsidTr="00BD10C3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17</w:t>
            </w:r>
          </w:p>
        </w:tc>
        <w:tc>
          <w:tcPr>
            <w:tcW w:w="3529" w:type="dxa"/>
            <w:shd w:val="clear" w:color="auto" w:fill="auto"/>
            <w:vAlign w:val="bottom"/>
            <w:hideMark/>
          </w:tcPr>
          <w:p w:rsidR="00D860F3" w:rsidRPr="00BD10C3" w:rsidRDefault="00D860F3" w:rsidP="00D860F3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Пыть-Ях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17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2</w:t>
            </w:r>
          </w:p>
        </w:tc>
      </w:tr>
      <w:tr w:rsidR="00D860F3" w:rsidRPr="00BD10C3" w:rsidTr="00BD10C3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18</w:t>
            </w:r>
          </w:p>
        </w:tc>
        <w:tc>
          <w:tcPr>
            <w:tcW w:w="3529" w:type="dxa"/>
            <w:shd w:val="clear" w:color="auto" w:fill="auto"/>
            <w:vAlign w:val="bottom"/>
            <w:hideMark/>
          </w:tcPr>
          <w:p w:rsidR="00D860F3" w:rsidRPr="00BD10C3" w:rsidRDefault="00D860F3" w:rsidP="00D860F3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Белоярский район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18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2</w:t>
            </w:r>
          </w:p>
        </w:tc>
      </w:tr>
      <w:tr w:rsidR="00D860F3" w:rsidRPr="00BD10C3" w:rsidTr="00BD10C3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19</w:t>
            </w:r>
          </w:p>
        </w:tc>
        <w:tc>
          <w:tcPr>
            <w:tcW w:w="3529" w:type="dxa"/>
            <w:shd w:val="clear" w:color="auto" w:fill="auto"/>
            <w:vAlign w:val="bottom"/>
            <w:hideMark/>
          </w:tcPr>
          <w:p w:rsidR="00D860F3" w:rsidRPr="00BD10C3" w:rsidRDefault="00D860F3" w:rsidP="00D860F3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Нижневартовский район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19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2</w:t>
            </w:r>
          </w:p>
        </w:tc>
      </w:tr>
      <w:tr w:rsidR="00D860F3" w:rsidRPr="00BD10C3" w:rsidTr="00BD10C3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20</w:t>
            </w:r>
          </w:p>
        </w:tc>
        <w:tc>
          <w:tcPr>
            <w:tcW w:w="3529" w:type="dxa"/>
            <w:shd w:val="clear" w:color="auto" w:fill="auto"/>
            <w:vAlign w:val="bottom"/>
            <w:hideMark/>
          </w:tcPr>
          <w:p w:rsidR="00D860F3" w:rsidRPr="00BD10C3" w:rsidRDefault="00D860F3" w:rsidP="00D860F3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Березовский район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20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2</w:t>
            </w:r>
          </w:p>
        </w:tc>
      </w:tr>
      <w:tr w:rsidR="00D860F3" w:rsidRPr="00BD10C3" w:rsidTr="00BD10C3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21</w:t>
            </w:r>
          </w:p>
        </w:tc>
        <w:tc>
          <w:tcPr>
            <w:tcW w:w="3529" w:type="dxa"/>
            <w:shd w:val="clear" w:color="auto" w:fill="auto"/>
            <w:vAlign w:val="bottom"/>
            <w:hideMark/>
          </w:tcPr>
          <w:p w:rsidR="00D860F3" w:rsidRPr="00BD10C3" w:rsidRDefault="00D860F3" w:rsidP="00D860F3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Нефтеюганск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21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1</w:t>
            </w:r>
          </w:p>
        </w:tc>
      </w:tr>
      <w:tr w:rsidR="00D860F3" w:rsidRPr="00BD10C3" w:rsidTr="00BD10C3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ru-RU"/>
              </w:rPr>
              <w:t>22</w:t>
            </w:r>
          </w:p>
        </w:tc>
        <w:tc>
          <w:tcPr>
            <w:tcW w:w="3529" w:type="dxa"/>
            <w:shd w:val="clear" w:color="auto" w:fill="auto"/>
            <w:vAlign w:val="bottom"/>
            <w:hideMark/>
          </w:tcPr>
          <w:p w:rsidR="00D860F3" w:rsidRPr="00BD10C3" w:rsidRDefault="00D860F3" w:rsidP="00D860F3">
            <w:pPr>
              <w:spacing w:after="0" w:line="240" w:lineRule="auto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Радужный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22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D860F3" w:rsidRPr="00BD10C3" w:rsidRDefault="00D860F3" w:rsidP="00D860F3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1</w:t>
            </w:r>
          </w:p>
        </w:tc>
      </w:tr>
    </w:tbl>
    <w:p w:rsidR="0005691E" w:rsidRPr="00BB1333" w:rsidRDefault="0005691E" w:rsidP="0005691E">
      <w:pPr>
        <w:pStyle w:val="ConsPlusNormal"/>
        <w:jc w:val="center"/>
        <w:rPr>
          <w:sz w:val="28"/>
          <w:szCs w:val="28"/>
          <w:highlight w:val="yellow"/>
        </w:rPr>
      </w:pPr>
    </w:p>
    <w:p w:rsidR="00930BD5" w:rsidRPr="00E414D3" w:rsidRDefault="0005691E" w:rsidP="00D3499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414D3">
        <w:rPr>
          <w:sz w:val="28"/>
          <w:szCs w:val="28"/>
        </w:rPr>
        <w:t>Органы местного самоуправления муниципальных образований Ханты-Мансийского автономного округа – Югры при заключении в 201</w:t>
      </w:r>
      <w:r w:rsidR="00E414D3" w:rsidRPr="00E414D3">
        <w:rPr>
          <w:sz w:val="28"/>
          <w:szCs w:val="28"/>
        </w:rPr>
        <w:t>9</w:t>
      </w:r>
      <w:r w:rsidRPr="00E414D3">
        <w:rPr>
          <w:sz w:val="28"/>
          <w:szCs w:val="28"/>
        </w:rPr>
        <w:t xml:space="preserve"> году муниципальных контрактов полностью исполнили обязательство по предоставлению преференций при участии в осуществлении закупок, в части закупок у СМП, СОНКО в размере не менее чем 15% совокупного годового объема закупок, рассчитанного с учетом части 1.1 статьи 30 Закона о контрактной системе.</w:t>
      </w:r>
    </w:p>
    <w:p w:rsidR="0005691E" w:rsidRPr="00E414D3" w:rsidRDefault="0005691E" w:rsidP="00D3499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414D3">
        <w:rPr>
          <w:sz w:val="28"/>
          <w:szCs w:val="28"/>
        </w:rPr>
        <w:t>В 1</w:t>
      </w:r>
      <w:r w:rsidR="00E414D3" w:rsidRPr="00E414D3">
        <w:rPr>
          <w:sz w:val="28"/>
          <w:szCs w:val="28"/>
        </w:rPr>
        <w:t>3</w:t>
      </w:r>
      <w:r w:rsidRPr="00E414D3">
        <w:rPr>
          <w:sz w:val="28"/>
          <w:szCs w:val="28"/>
        </w:rPr>
        <w:t xml:space="preserve"> муниципальных образованиях требуемые законодательством нормы закупок у СМП и СОНКО превышены в два и более раза. В </w:t>
      </w:r>
      <w:r w:rsidR="00E414D3" w:rsidRPr="00E414D3">
        <w:rPr>
          <w:sz w:val="28"/>
          <w:szCs w:val="28"/>
        </w:rPr>
        <w:t>9</w:t>
      </w:r>
      <w:r w:rsidRPr="00E414D3">
        <w:rPr>
          <w:sz w:val="28"/>
          <w:szCs w:val="28"/>
        </w:rPr>
        <w:t xml:space="preserve"> муниципалитетах превышены в 4 – 5 раз. </w:t>
      </w:r>
    </w:p>
    <w:p w:rsidR="007B4360" w:rsidRPr="00850272" w:rsidRDefault="0005691E" w:rsidP="007B436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850272">
        <w:rPr>
          <w:sz w:val="28"/>
          <w:szCs w:val="28"/>
        </w:rPr>
        <w:t xml:space="preserve">Положительным моментом стал значительный рост показателя в </w:t>
      </w:r>
      <w:r w:rsidR="00850272" w:rsidRPr="00850272">
        <w:rPr>
          <w:sz w:val="28"/>
          <w:szCs w:val="28"/>
        </w:rPr>
        <w:t>Советском, Октябрьском, Нефтеюганском, Кондинском, Ханты-Мансийском районах</w:t>
      </w:r>
      <w:r w:rsidR="007B4360" w:rsidRPr="00850272">
        <w:rPr>
          <w:sz w:val="28"/>
          <w:szCs w:val="28"/>
        </w:rPr>
        <w:t xml:space="preserve"> </w:t>
      </w:r>
      <w:r w:rsidR="00850272" w:rsidRPr="00850272">
        <w:rPr>
          <w:sz w:val="28"/>
          <w:szCs w:val="28"/>
        </w:rPr>
        <w:t>и городах Покачи</w:t>
      </w:r>
      <w:r w:rsidR="00850272">
        <w:rPr>
          <w:sz w:val="28"/>
          <w:szCs w:val="28"/>
        </w:rPr>
        <w:t>, Мегион, Когалым, Нижневартовск, Югорск</w:t>
      </w:r>
      <w:r w:rsidR="00850272" w:rsidRPr="00850272">
        <w:rPr>
          <w:sz w:val="28"/>
          <w:szCs w:val="28"/>
        </w:rPr>
        <w:t xml:space="preserve"> и Сургут </w:t>
      </w:r>
      <w:r w:rsidR="007B4360" w:rsidRPr="00850272">
        <w:rPr>
          <w:sz w:val="28"/>
          <w:szCs w:val="28"/>
        </w:rPr>
        <w:t>о</w:t>
      </w:r>
      <w:r w:rsidRPr="00850272">
        <w:rPr>
          <w:sz w:val="28"/>
          <w:szCs w:val="28"/>
        </w:rPr>
        <w:t>тносительно показателя 201</w:t>
      </w:r>
      <w:r w:rsidR="00850272" w:rsidRPr="00850272">
        <w:rPr>
          <w:sz w:val="28"/>
          <w:szCs w:val="28"/>
        </w:rPr>
        <w:t>8</w:t>
      </w:r>
      <w:r w:rsidR="007B4360" w:rsidRPr="00850272">
        <w:rPr>
          <w:sz w:val="28"/>
          <w:szCs w:val="28"/>
        </w:rPr>
        <w:t xml:space="preserve"> года. </w:t>
      </w:r>
    </w:p>
    <w:p w:rsidR="0005691E" w:rsidRPr="00850272" w:rsidRDefault="007B4360" w:rsidP="007B436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850272">
        <w:rPr>
          <w:sz w:val="28"/>
          <w:szCs w:val="28"/>
        </w:rPr>
        <w:t>З</w:t>
      </w:r>
      <w:r w:rsidR="0005691E" w:rsidRPr="00850272">
        <w:rPr>
          <w:sz w:val="28"/>
          <w:szCs w:val="28"/>
        </w:rPr>
        <w:t xml:space="preserve">начительное снижение доли закупок у СМП и СОНКО произошло </w:t>
      </w:r>
      <w:r w:rsidR="00514429" w:rsidRPr="00850272">
        <w:rPr>
          <w:sz w:val="28"/>
          <w:szCs w:val="28"/>
        </w:rPr>
        <w:t>в город</w:t>
      </w:r>
      <w:r w:rsidR="00D860F3">
        <w:rPr>
          <w:sz w:val="28"/>
          <w:szCs w:val="28"/>
        </w:rPr>
        <w:t>е</w:t>
      </w:r>
      <w:r w:rsidR="00424D34" w:rsidRPr="00850272">
        <w:rPr>
          <w:sz w:val="28"/>
          <w:szCs w:val="28"/>
        </w:rPr>
        <w:t xml:space="preserve"> </w:t>
      </w:r>
      <w:r w:rsidR="00850272">
        <w:rPr>
          <w:sz w:val="28"/>
          <w:szCs w:val="28"/>
        </w:rPr>
        <w:t xml:space="preserve">Лангепас, </w:t>
      </w:r>
      <w:r w:rsidR="00850272" w:rsidRPr="00850272">
        <w:rPr>
          <w:sz w:val="28"/>
          <w:szCs w:val="28"/>
        </w:rPr>
        <w:t xml:space="preserve">Нижневартовском и Березовском районах </w:t>
      </w:r>
      <w:r w:rsidR="0005691E" w:rsidRPr="00850272">
        <w:rPr>
          <w:sz w:val="28"/>
          <w:szCs w:val="28"/>
        </w:rPr>
        <w:t xml:space="preserve">– </w:t>
      </w:r>
      <w:r w:rsidR="00850272">
        <w:rPr>
          <w:sz w:val="28"/>
          <w:szCs w:val="28"/>
        </w:rPr>
        <w:t>от</w:t>
      </w:r>
      <w:r w:rsidR="0005691E" w:rsidRPr="00850272">
        <w:rPr>
          <w:sz w:val="28"/>
          <w:szCs w:val="28"/>
        </w:rPr>
        <w:t xml:space="preserve"> </w:t>
      </w:r>
      <w:r w:rsidR="00850272" w:rsidRPr="00850272">
        <w:rPr>
          <w:sz w:val="28"/>
          <w:szCs w:val="28"/>
        </w:rPr>
        <w:t>20</w:t>
      </w:r>
      <w:r w:rsidR="00850272">
        <w:rPr>
          <w:sz w:val="28"/>
          <w:szCs w:val="28"/>
        </w:rPr>
        <w:t>-40</w:t>
      </w:r>
      <w:r w:rsidR="00850272" w:rsidRPr="00850272">
        <w:rPr>
          <w:sz w:val="28"/>
          <w:szCs w:val="28"/>
        </w:rPr>
        <w:t xml:space="preserve"> </w:t>
      </w:r>
      <w:r w:rsidR="00C96D85" w:rsidRPr="00850272">
        <w:rPr>
          <w:sz w:val="28"/>
          <w:szCs w:val="28"/>
        </w:rPr>
        <w:t>%</w:t>
      </w:r>
      <w:r w:rsidR="0005691E" w:rsidRPr="00850272">
        <w:rPr>
          <w:sz w:val="28"/>
          <w:szCs w:val="28"/>
        </w:rPr>
        <w:t xml:space="preserve">. </w:t>
      </w:r>
      <w:r w:rsidR="003D5BB4" w:rsidRPr="00850272">
        <w:rPr>
          <w:sz w:val="28"/>
          <w:szCs w:val="28"/>
        </w:rPr>
        <w:t xml:space="preserve"> </w:t>
      </w:r>
    </w:p>
    <w:p w:rsidR="0005691E" w:rsidRPr="003C5630" w:rsidRDefault="0005691E" w:rsidP="00E811C5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34" w:name="_Toc486577520"/>
      <w:bookmarkStart w:id="35" w:name="_Toc41059422"/>
      <w:r w:rsidRPr="003C5630">
        <w:rPr>
          <w:rFonts w:ascii="Times New Roman" w:hAnsi="Times New Roman"/>
          <w:i w:val="0"/>
        </w:rPr>
        <w:t>2.3.7. Показатель 1</w:t>
      </w:r>
      <w:r w:rsidR="00305F44" w:rsidRPr="003C5630">
        <w:rPr>
          <w:rFonts w:ascii="Times New Roman" w:hAnsi="Times New Roman"/>
          <w:i w:val="0"/>
        </w:rPr>
        <w:t>8</w:t>
      </w:r>
      <w:r w:rsidRPr="003C5630">
        <w:rPr>
          <w:rFonts w:ascii="Times New Roman" w:hAnsi="Times New Roman"/>
          <w:i w:val="0"/>
        </w:rPr>
        <w:t xml:space="preserve"> «Оценка субъектами предпринимательской деятельности наличия и уровня административных барьеров»</w:t>
      </w:r>
      <w:bookmarkEnd w:id="34"/>
      <w:bookmarkEnd w:id="35"/>
    </w:p>
    <w:p w:rsidR="0005691E" w:rsidRPr="003C5630" w:rsidRDefault="0005691E" w:rsidP="0005691E">
      <w:pPr>
        <w:pStyle w:val="ConsPlusNormal"/>
        <w:jc w:val="center"/>
        <w:rPr>
          <w:b/>
          <w:sz w:val="32"/>
          <w:szCs w:val="28"/>
        </w:rPr>
      </w:pPr>
    </w:p>
    <w:p w:rsidR="0005691E" w:rsidRPr="003C5630" w:rsidRDefault="0005691E" w:rsidP="00305F44">
      <w:pPr>
        <w:spacing w:after="0"/>
        <w:ind w:firstLine="708"/>
        <w:jc w:val="both"/>
      </w:pPr>
      <w:r w:rsidRPr="003C5630">
        <w:t>При определении субъектами предпринимательской деятельности    наличия и уровня административных барьеров использован опросный метод. Мнение респондентов о наличии административных барьеров в муниципальном образовании оценено по результатам социологического исследования «Оценка состояния и развития конкурентной среды на рынках товаров и услуг в Ханты-Мансийском автономном округе – Югре», проведенного АУ Центр «Открытый регион» в 201</w:t>
      </w:r>
      <w:r w:rsidR="003C5630" w:rsidRPr="003C5630">
        <w:t>9</w:t>
      </w:r>
      <w:r w:rsidRPr="003C5630">
        <w:t xml:space="preserve"> году.        </w:t>
      </w:r>
    </w:p>
    <w:p w:rsidR="0005691E" w:rsidRPr="003C5630" w:rsidRDefault="0005691E" w:rsidP="00305F44">
      <w:pPr>
        <w:spacing w:after="0"/>
        <w:ind w:firstLine="708"/>
        <w:jc w:val="both"/>
      </w:pPr>
      <w:r w:rsidRPr="003C5630">
        <w:t>По итогам анкетирования для оценки показателя рассчитывался средневзвешенный балл по следующим критериям:</w:t>
      </w:r>
    </w:p>
    <w:p w:rsidR="0005691E" w:rsidRPr="003C5630" w:rsidRDefault="0005691E" w:rsidP="00305F44">
      <w:pPr>
        <w:pStyle w:val="af2"/>
        <w:numPr>
          <w:ilvl w:val="0"/>
          <w:numId w:val="4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C5630">
        <w:rPr>
          <w:rFonts w:eastAsia="Calibri"/>
          <w:sz w:val="28"/>
          <w:szCs w:val="28"/>
          <w:lang w:eastAsia="en-US"/>
        </w:rPr>
        <w:t>оценка деятельности органов власти;</w:t>
      </w:r>
    </w:p>
    <w:p w:rsidR="0005691E" w:rsidRPr="003C5630" w:rsidRDefault="0005691E" w:rsidP="00305F44">
      <w:pPr>
        <w:pStyle w:val="af2"/>
        <w:numPr>
          <w:ilvl w:val="0"/>
          <w:numId w:val="4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C5630">
        <w:rPr>
          <w:rFonts w:eastAsia="Calibri"/>
          <w:sz w:val="28"/>
          <w:szCs w:val="28"/>
          <w:lang w:eastAsia="en-US"/>
        </w:rPr>
        <w:t>степень преодолимости административных барьеров;</w:t>
      </w:r>
    </w:p>
    <w:p w:rsidR="0005691E" w:rsidRPr="003C5630" w:rsidRDefault="0005691E" w:rsidP="00305F44">
      <w:pPr>
        <w:pStyle w:val="af2"/>
        <w:numPr>
          <w:ilvl w:val="0"/>
          <w:numId w:val="4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C5630">
        <w:rPr>
          <w:rFonts w:eastAsia="Calibri"/>
          <w:sz w:val="28"/>
          <w:szCs w:val="28"/>
          <w:lang w:eastAsia="en-US"/>
        </w:rPr>
        <w:t>изменение уровня административных барьеров в течение последних 3 лет.</w:t>
      </w:r>
    </w:p>
    <w:p w:rsidR="0005691E" w:rsidRPr="003C5630" w:rsidRDefault="0005691E" w:rsidP="00305F44">
      <w:pPr>
        <w:spacing w:after="0"/>
        <w:ind w:firstLine="708"/>
        <w:jc w:val="both"/>
      </w:pPr>
      <w:r w:rsidRPr="003C5630">
        <w:t>Максимально возможное значение по показателю – 4 балла.</w:t>
      </w:r>
    </w:p>
    <w:p w:rsidR="00394625" w:rsidRPr="00BB1333" w:rsidRDefault="00394625" w:rsidP="0005691E">
      <w:pPr>
        <w:pStyle w:val="ConsPlusNormal"/>
        <w:rPr>
          <w:sz w:val="28"/>
          <w:szCs w:val="28"/>
          <w:highlight w:val="yellow"/>
        </w:rPr>
      </w:pPr>
    </w:p>
    <w:p w:rsidR="0005691E" w:rsidRPr="003C5630" w:rsidRDefault="0072290D" w:rsidP="0005691E">
      <w:pPr>
        <w:pStyle w:val="ConsPlusNormal"/>
      </w:pPr>
      <w:r w:rsidRPr="003C5630">
        <w:t>Таблица 1</w:t>
      </w:r>
      <w:r w:rsidR="00D36FB2" w:rsidRPr="003C5630">
        <w:t>6</w:t>
      </w:r>
    </w:p>
    <w:p w:rsidR="0005691E" w:rsidRPr="003C5630" w:rsidRDefault="0005691E" w:rsidP="00381A61">
      <w:pPr>
        <w:pStyle w:val="ConsPlusNormal"/>
      </w:pPr>
      <w:r w:rsidRPr="003C5630">
        <w:t>Оценка субъектами предпринимательской деятельности наличия и уровня административных барьеров</w:t>
      </w:r>
    </w:p>
    <w:tbl>
      <w:tblPr>
        <w:tblStyle w:val="aff1"/>
        <w:tblW w:w="9756" w:type="dxa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503"/>
        <w:gridCol w:w="2646"/>
        <w:gridCol w:w="1685"/>
        <w:gridCol w:w="4922"/>
      </w:tblGrid>
      <w:tr w:rsidR="00B34B8F" w:rsidRPr="00B34B8F" w:rsidTr="005407E8">
        <w:trPr>
          <w:trHeight w:val="20"/>
          <w:tblHeader/>
        </w:trPr>
        <w:tc>
          <w:tcPr>
            <w:tcW w:w="497" w:type="dxa"/>
            <w:shd w:val="clear" w:color="auto" w:fill="00BDE2"/>
            <w:noWrap/>
            <w:hideMark/>
          </w:tcPr>
          <w:p w:rsidR="00B34B8F" w:rsidRPr="00381A61" w:rsidRDefault="00B34B8F" w:rsidP="00B34B8F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0"/>
                <w:szCs w:val="22"/>
                <w:lang w:eastAsia="ru-RU"/>
              </w:rPr>
            </w:pPr>
            <w:r w:rsidRPr="00381A61">
              <w:rPr>
                <w:rFonts w:eastAsia="Times New Roman"/>
                <w:b/>
                <w:bCs/>
                <w:color w:val="FFFFFF" w:themeColor="background1"/>
                <w:sz w:val="20"/>
                <w:szCs w:val="22"/>
                <w:lang w:eastAsia="ru-RU"/>
              </w:rPr>
              <w:t>N п/п</w:t>
            </w:r>
          </w:p>
        </w:tc>
        <w:tc>
          <w:tcPr>
            <w:tcW w:w="2647" w:type="dxa"/>
            <w:shd w:val="clear" w:color="auto" w:fill="00BDE2"/>
            <w:hideMark/>
          </w:tcPr>
          <w:p w:rsidR="00B34B8F" w:rsidRPr="00381A61" w:rsidRDefault="00B34B8F" w:rsidP="00B34B8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2"/>
                <w:lang w:eastAsia="ru-RU"/>
              </w:rPr>
            </w:pPr>
            <w:r w:rsidRPr="00381A61">
              <w:rPr>
                <w:rFonts w:eastAsia="Times New Roman"/>
                <w:b/>
                <w:bCs/>
                <w:color w:val="FFFFFF" w:themeColor="background1"/>
                <w:sz w:val="20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1685" w:type="dxa"/>
            <w:shd w:val="clear" w:color="auto" w:fill="00BDE2"/>
            <w:hideMark/>
          </w:tcPr>
          <w:p w:rsidR="00B34B8F" w:rsidRPr="00381A61" w:rsidRDefault="00B34B8F" w:rsidP="00B34B8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2"/>
                <w:lang w:eastAsia="ru-RU"/>
              </w:rPr>
            </w:pPr>
            <w:r w:rsidRPr="00381A61">
              <w:rPr>
                <w:rFonts w:eastAsia="Times New Roman"/>
                <w:b/>
                <w:bCs/>
                <w:color w:val="FFFFFF" w:themeColor="background1"/>
                <w:sz w:val="20"/>
                <w:szCs w:val="22"/>
                <w:lang w:eastAsia="ru-RU"/>
              </w:rPr>
              <w:t xml:space="preserve">Средний балл </w:t>
            </w:r>
          </w:p>
        </w:tc>
        <w:tc>
          <w:tcPr>
            <w:tcW w:w="4927" w:type="dxa"/>
            <w:shd w:val="clear" w:color="auto" w:fill="00BDE2"/>
            <w:hideMark/>
          </w:tcPr>
          <w:p w:rsidR="00B34B8F" w:rsidRPr="00381A61" w:rsidRDefault="00B34B8F" w:rsidP="00B34B8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2"/>
                <w:lang w:eastAsia="ru-RU"/>
              </w:rPr>
            </w:pPr>
            <w:r w:rsidRPr="00381A61">
              <w:rPr>
                <w:rFonts w:eastAsia="Times New Roman"/>
                <w:b/>
                <w:bCs/>
                <w:color w:val="FFFFFF" w:themeColor="background1"/>
                <w:sz w:val="20"/>
                <w:szCs w:val="22"/>
                <w:lang w:eastAsia="ru-RU"/>
              </w:rPr>
              <w:t>Превалирующее большинство населения считает:</w:t>
            </w:r>
          </w:p>
        </w:tc>
      </w:tr>
      <w:tr w:rsidR="00B34B8F" w:rsidRPr="00B34B8F" w:rsidTr="00ED25BB">
        <w:trPr>
          <w:trHeight w:val="20"/>
        </w:trPr>
        <w:tc>
          <w:tcPr>
            <w:tcW w:w="497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2647" w:type="dxa"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34B8F">
              <w:rPr>
                <w:rFonts w:eastAsia="Times New Roman"/>
                <w:sz w:val="20"/>
                <w:szCs w:val="24"/>
                <w:lang w:eastAsia="ru-RU"/>
              </w:rPr>
              <w:t>Покачи</w:t>
            </w:r>
          </w:p>
        </w:tc>
        <w:tc>
          <w:tcPr>
            <w:tcW w:w="1685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sz w:val="20"/>
                <w:szCs w:val="22"/>
                <w:lang w:eastAsia="ru-RU"/>
              </w:rPr>
              <w:t>3,43</w:t>
            </w:r>
          </w:p>
        </w:tc>
        <w:tc>
          <w:tcPr>
            <w:tcW w:w="4927" w:type="dxa"/>
            <w:vMerge w:val="restart"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4B8F">
              <w:rPr>
                <w:rFonts w:eastAsia="Times New Roman"/>
                <w:sz w:val="20"/>
                <w:szCs w:val="20"/>
                <w:lang w:eastAsia="ru-RU"/>
              </w:rPr>
              <w:t>А – административных барьеров нет, органы власти помогают бизнесу своими действиями, и ситуация со временем улучшается</w:t>
            </w:r>
          </w:p>
        </w:tc>
      </w:tr>
      <w:tr w:rsidR="00B34B8F" w:rsidRPr="00B34B8F" w:rsidTr="00ED25BB">
        <w:trPr>
          <w:trHeight w:val="20"/>
        </w:trPr>
        <w:tc>
          <w:tcPr>
            <w:tcW w:w="497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2647" w:type="dxa"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34B8F">
              <w:rPr>
                <w:rFonts w:eastAsia="Times New Roman"/>
                <w:sz w:val="20"/>
                <w:szCs w:val="24"/>
                <w:lang w:eastAsia="ru-RU"/>
              </w:rPr>
              <w:t>Белоярский район</w:t>
            </w:r>
          </w:p>
        </w:tc>
        <w:tc>
          <w:tcPr>
            <w:tcW w:w="1685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sz w:val="20"/>
                <w:szCs w:val="22"/>
                <w:lang w:eastAsia="ru-RU"/>
              </w:rPr>
              <w:t>3,18</w:t>
            </w:r>
          </w:p>
        </w:tc>
        <w:tc>
          <w:tcPr>
            <w:tcW w:w="4927" w:type="dxa"/>
            <w:vMerge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B8F" w:rsidRPr="00B34B8F" w:rsidTr="00ED25BB">
        <w:trPr>
          <w:trHeight w:val="20"/>
        </w:trPr>
        <w:tc>
          <w:tcPr>
            <w:tcW w:w="497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2647" w:type="dxa"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34B8F">
              <w:rPr>
                <w:rFonts w:eastAsia="Times New Roman"/>
                <w:sz w:val="20"/>
                <w:szCs w:val="24"/>
                <w:lang w:eastAsia="ru-RU"/>
              </w:rPr>
              <w:t>Радужный</w:t>
            </w:r>
          </w:p>
        </w:tc>
        <w:tc>
          <w:tcPr>
            <w:tcW w:w="1685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sz w:val="20"/>
                <w:szCs w:val="22"/>
                <w:lang w:eastAsia="ru-RU"/>
              </w:rPr>
              <w:t>2,81</w:t>
            </w:r>
          </w:p>
        </w:tc>
        <w:tc>
          <w:tcPr>
            <w:tcW w:w="4927" w:type="dxa"/>
            <w:vMerge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B8F" w:rsidRPr="00B34B8F" w:rsidTr="00ED25BB">
        <w:trPr>
          <w:trHeight w:val="20"/>
        </w:trPr>
        <w:tc>
          <w:tcPr>
            <w:tcW w:w="497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</w:t>
            </w:r>
          </w:p>
        </w:tc>
        <w:tc>
          <w:tcPr>
            <w:tcW w:w="2647" w:type="dxa"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34B8F">
              <w:rPr>
                <w:rFonts w:eastAsia="Times New Roman"/>
                <w:sz w:val="20"/>
                <w:szCs w:val="24"/>
                <w:lang w:eastAsia="ru-RU"/>
              </w:rPr>
              <w:t>Октябрьский район</w:t>
            </w:r>
          </w:p>
        </w:tc>
        <w:tc>
          <w:tcPr>
            <w:tcW w:w="1685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sz w:val="20"/>
                <w:szCs w:val="22"/>
                <w:lang w:eastAsia="ru-RU"/>
              </w:rPr>
              <w:t>2,53</w:t>
            </w:r>
          </w:p>
        </w:tc>
        <w:tc>
          <w:tcPr>
            <w:tcW w:w="4927" w:type="dxa"/>
            <w:vMerge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B8F" w:rsidRPr="00B34B8F" w:rsidTr="00ED25BB">
        <w:trPr>
          <w:trHeight w:val="20"/>
        </w:trPr>
        <w:tc>
          <w:tcPr>
            <w:tcW w:w="497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2647" w:type="dxa"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34B8F">
              <w:rPr>
                <w:rFonts w:eastAsia="Times New Roman"/>
                <w:sz w:val="20"/>
                <w:szCs w:val="24"/>
                <w:lang w:eastAsia="ru-RU"/>
              </w:rPr>
              <w:t>Пыть-Ях</w:t>
            </w:r>
          </w:p>
        </w:tc>
        <w:tc>
          <w:tcPr>
            <w:tcW w:w="1685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sz w:val="20"/>
                <w:szCs w:val="22"/>
                <w:lang w:eastAsia="ru-RU"/>
              </w:rPr>
              <w:t>2,31</w:t>
            </w:r>
          </w:p>
        </w:tc>
        <w:tc>
          <w:tcPr>
            <w:tcW w:w="4927" w:type="dxa"/>
            <w:vMerge w:val="restart"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4B8F">
              <w:rPr>
                <w:rFonts w:eastAsia="Times New Roman"/>
                <w:sz w:val="20"/>
                <w:szCs w:val="20"/>
                <w:lang w:eastAsia="ru-RU"/>
              </w:rPr>
              <w:t>B – что административных барьеров практически нет, и ситуация со временем улучшается</w:t>
            </w:r>
          </w:p>
        </w:tc>
      </w:tr>
      <w:tr w:rsidR="00B34B8F" w:rsidRPr="00B34B8F" w:rsidTr="00ED25BB">
        <w:trPr>
          <w:trHeight w:val="20"/>
        </w:trPr>
        <w:tc>
          <w:tcPr>
            <w:tcW w:w="497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6</w:t>
            </w:r>
          </w:p>
        </w:tc>
        <w:tc>
          <w:tcPr>
            <w:tcW w:w="2647" w:type="dxa"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34B8F">
              <w:rPr>
                <w:rFonts w:eastAsia="Times New Roman"/>
                <w:sz w:val="20"/>
                <w:szCs w:val="24"/>
                <w:lang w:eastAsia="ru-RU"/>
              </w:rPr>
              <w:t>Лангепас</w:t>
            </w:r>
          </w:p>
        </w:tc>
        <w:tc>
          <w:tcPr>
            <w:tcW w:w="1685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sz w:val="20"/>
                <w:szCs w:val="22"/>
                <w:lang w:eastAsia="ru-RU"/>
              </w:rPr>
              <w:t>2,28</w:t>
            </w:r>
          </w:p>
        </w:tc>
        <w:tc>
          <w:tcPr>
            <w:tcW w:w="4927" w:type="dxa"/>
            <w:vMerge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B8F" w:rsidRPr="00B34B8F" w:rsidTr="00ED25BB">
        <w:trPr>
          <w:trHeight w:val="20"/>
        </w:trPr>
        <w:tc>
          <w:tcPr>
            <w:tcW w:w="497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7</w:t>
            </w:r>
          </w:p>
        </w:tc>
        <w:tc>
          <w:tcPr>
            <w:tcW w:w="2647" w:type="dxa"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34B8F">
              <w:rPr>
                <w:rFonts w:eastAsia="Times New Roman"/>
                <w:sz w:val="20"/>
                <w:szCs w:val="24"/>
                <w:lang w:eastAsia="ru-RU"/>
              </w:rPr>
              <w:t>Советский район</w:t>
            </w:r>
          </w:p>
        </w:tc>
        <w:tc>
          <w:tcPr>
            <w:tcW w:w="1685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sz w:val="20"/>
                <w:szCs w:val="22"/>
                <w:lang w:eastAsia="ru-RU"/>
              </w:rPr>
              <w:t>2,23</w:t>
            </w:r>
          </w:p>
        </w:tc>
        <w:tc>
          <w:tcPr>
            <w:tcW w:w="4927" w:type="dxa"/>
            <w:vMerge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B8F" w:rsidRPr="00B34B8F" w:rsidTr="00ED25BB">
        <w:trPr>
          <w:trHeight w:val="20"/>
        </w:trPr>
        <w:tc>
          <w:tcPr>
            <w:tcW w:w="497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8</w:t>
            </w:r>
          </w:p>
        </w:tc>
        <w:tc>
          <w:tcPr>
            <w:tcW w:w="2647" w:type="dxa"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34B8F">
              <w:rPr>
                <w:rFonts w:eastAsia="Times New Roman"/>
                <w:sz w:val="20"/>
                <w:szCs w:val="24"/>
                <w:lang w:eastAsia="ru-RU"/>
              </w:rPr>
              <w:t>Нягань</w:t>
            </w:r>
          </w:p>
        </w:tc>
        <w:tc>
          <w:tcPr>
            <w:tcW w:w="1685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sz w:val="20"/>
                <w:szCs w:val="22"/>
                <w:lang w:eastAsia="ru-RU"/>
              </w:rPr>
              <w:t>2,21</w:t>
            </w:r>
          </w:p>
        </w:tc>
        <w:tc>
          <w:tcPr>
            <w:tcW w:w="4927" w:type="dxa"/>
            <w:vMerge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B8F" w:rsidRPr="00B34B8F" w:rsidTr="00ED25BB">
        <w:trPr>
          <w:trHeight w:val="20"/>
        </w:trPr>
        <w:tc>
          <w:tcPr>
            <w:tcW w:w="497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9</w:t>
            </w:r>
          </w:p>
        </w:tc>
        <w:tc>
          <w:tcPr>
            <w:tcW w:w="2647" w:type="dxa"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34B8F">
              <w:rPr>
                <w:rFonts w:eastAsia="Times New Roman"/>
                <w:sz w:val="20"/>
                <w:szCs w:val="24"/>
                <w:lang w:eastAsia="ru-RU"/>
              </w:rPr>
              <w:t>Сургутский район</w:t>
            </w:r>
          </w:p>
        </w:tc>
        <w:tc>
          <w:tcPr>
            <w:tcW w:w="1685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sz w:val="20"/>
                <w:szCs w:val="22"/>
                <w:lang w:eastAsia="ru-RU"/>
              </w:rPr>
              <w:t>2,20</w:t>
            </w:r>
          </w:p>
        </w:tc>
        <w:tc>
          <w:tcPr>
            <w:tcW w:w="4927" w:type="dxa"/>
            <w:vMerge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B8F" w:rsidRPr="00B34B8F" w:rsidTr="00ED25BB">
        <w:trPr>
          <w:trHeight w:val="20"/>
        </w:trPr>
        <w:tc>
          <w:tcPr>
            <w:tcW w:w="497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10</w:t>
            </w:r>
          </w:p>
        </w:tc>
        <w:tc>
          <w:tcPr>
            <w:tcW w:w="2647" w:type="dxa"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34B8F">
              <w:rPr>
                <w:rFonts w:eastAsia="Times New Roman"/>
                <w:sz w:val="20"/>
                <w:szCs w:val="24"/>
                <w:lang w:eastAsia="ru-RU"/>
              </w:rPr>
              <w:t>Нефтеюганский район</w:t>
            </w:r>
          </w:p>
        </w:tc>
        <w:tc>
          <w:tcPr>
            <w:tcW w:w="1685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sz w:val="20"/>
                <w:szCs w:val="22"/>
                <w:lang w:eastAsia="ru-RU"/>
              </w:rPr>
              <w:t>2,18</w:t>
            </w:r>
          </w:p>
        </w:tc>
        <w:tc>
          <w:tcPr>
            <w:tcW w:w="4927" w:type="dxa"/>
            <w:vMerge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B8F" w:rsidRPr="00B34B8F" w:rsidTr="00ED25BB">
        <w:trPr>
          <w:trHeight w:val="20"/>
        </w:trPr>
        <w:tc>
          <w:tcPr>
            <w:tcW w:w="497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11</w:t>
            </w:r>
          </w:p>
        </w:tc>
        <w:tc>
          <w:tcPr>
            <w:tcW w:w="2647" w:type="dxa"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34B8F">
              <w:rPr>
                <w:rFonts w:eastAsia="Times New Roman"/>
                <w:sz w:val="20"/>
                <w:szCs w:val="24"/>
                <w:lang w:eastAsia="ru-RU"/>
              </w:rPr>
              <w:t>Сургут</w:t>
            </w:r>
          </w:p>
        </w:tc>
        <w:tc>
          <w:tcPr>
            <w:tcW w:w="1685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sz w:val="20"/>
                <w:szCs w:val="22"/>
                <w:lang w:eastAsia="ru-RU"/>
              </w:rPr>
              <w:t>2,12</w:t>
            </w:r>
          </w:p>
        </w:tc>
        <w:tc>
          <w:tcPr>
            <w:tcW w:w="4927" w:type="dxa"/>
            <w:vMerge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B8F" w:rsidRPr="00B34B8F" w:rsidTr="00ED25BB">
        <w:trPr>
          <w:trHeight w:val="20"/>
        </w:trPr>
        <w:tc>
          <w:tcPr>
            <w:tcW w:w="497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12</w:t>
            </w:r>
          </w:p>
        </w:tc>
        <w:tc>
          <w:tcPr>
            <w:tcW w:w="2647" w:type="dxa"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34B8F">
              <w:rPr>
                <w:rFonts w:eastAsia="Times New Roman"/>
                <w:sz w:val="20"/>
                <w:szCs w:val="24"/>
                <w:lang w:eastAsia="ru-RU"/>
              </w:rPr>
              <w:t>Югорск</w:t>
            </w:r>
          </w:p>
        </w:tc>
        <w:tc>
          <w:tcPr>
            <w:tcW w:w="1685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sz w:val="20"/>
                <w:szCs w:val="22"/>
                <w:lang w:eastAsia="ru-RU"/>
              </w:rPr>
              <w:t>2,11</w:t>
            </w:r>
          </w:p>
        </w:tc>
        <w:tc>
          <w:tcPr>
            <w:tcW w:w="4927" w:type="dxa"/>
            <w:vMerge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B8F" w:rsidRPr="00B34B8F" w:rsidTr="00ED25BB">
        <w:trPr>
          <w:trHeight w:val="20"/>
        </w:trPr>
        <w:tc>
          <w:tcPr>
            <w:tcW w:w="497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13</w:t>
            </w:r>
          </w:p>
        </w:tc>
        <w:tc>
          <w:tcPr>
            <w:tcW w:w="2647" w:type="dxa"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34B8F">
              <w:rPr>
                <w:rFonts w:eastAsia="Times New Roman"/>
                <w:sz w:val="20"/>
                <w:szCs w:val="24"/>
                <w:lang w:eastAsia="ru-RU"/>
              </w:rPr>
              <w:t>Нижневартовский район</w:t>
            </w:r>
          </w:p>
        </w:tc>
        <w:tc>
          <w:tcPr>
            <w:tcW w:w="1685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sz w:val="20"/>
                <w:szCs w:val="22"/>
                <w:lang w:eastAsia="ru-RU"/>
              </w:rPr>
              <w:t>2,08</w:t>
            </w:r>
          </w:p>
        </w:tc>
        <w:tc>
          <w:tcPr>
            <w:tcW w:w="4927" w:type="dxa"/>
            <w:vMerge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B8F" w:rsidRPr="00B34B8F" w:rsidTr="00ED25BB">
        <w:trPr>
          <w:trHeight w:val="20"/>
        </w:trPr>
        <w:tc>
          <w:tcPr>
            <w:tcW w:w="497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14</w:t>
            </w:r>
          </w:p>
        </w:tc>
        <w:tc>
          <w:tcPr>
            <w:tcW w:w="2647" w:type="dxa"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34B8F">
              <w:rPr>
                <w:rFonts w:eastAsia="Times New Roman"/>
                <w:sz w:val="20"/>
                <w:szCs w:val="24"/>
                <w:lang w:eastAsia="ru-RU"/>
              </w:rPr>
              <w:t>Нижневартовск</w:t>
            </w:r>
          </w:p>
        </w:tc>
        <w:tc>
          <w:tcPr>
            <w:tcW w:w="1685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sz w:val="20"/>
                <w:szCs w:val="22"/>
                <w:lang w:eastAsia="ru-RU"/>
              </w:rPr>
              <w:t>2,05</w:t>
            </w:r>
          </w:p>
        </w:tc>
        <w:tc>
          <w:tcPr>
            <w:tcW w:w="4927" w:type="dxa"/>
            <w:vMerge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B8F" w:rsidRPr="00B34B8F" w:rsidTr="00ED25BB">
        <w:trPr>
          <w:trHeight w:val="20"/>
        </w:trPr>
        <w:tc>
          <w:tcPr>
            <w:tcW w:w="497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15</w:t>
            </w:r>
          </w:p>
        </w:tc>
        <w:tc>
          <w:tcPr>
            <w:tcW w:w="2647" w:type="dxa"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34B8F">
              <w:rPr>
                <w:rFonts w:eastAsia="Times New Roman"/>
                <w:sz w:val="20"/>
                <w:szCs w:val="24"/>
                <w:lang w:eastAsia="ru-RU"/>
              </w:rPr>
              <w:t>Кондинский район</w:t>
            </w:r>
          </w:p>
        </w:tc>
        <w:tc>
          <w:tcPr>
            <w:tcW w:w="1685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sz w:val="20"/>
                <w:szCs w:val="22"/>
                <w:lang w:eastAsia="ru-RU"/>
              </w:rPr>
              <w:t>2,02</w:t>
            </w:r>
          </w:p>
        </w:tc>
        <w:tc>
          <w:tcPr>
            <w:tcW w:w="4927" w:type="dxa"/>
            <w:vMerge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B8F" w:rsidRPr="00B34B8F" w:rsidTr="00ED25BB">
        <w:trPr>
          <w:trHeight w:val="20"/>
        </w:trPr>
        <w:tc>
          <w:tcPr>
            <w:tcW w:w="497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16</w:t>
            </w:r>
          </w:p>
        </w:tc>
        <w:tc>
          <w:tcPr>
            <w:tcW w:w="2647" w:type="dxa"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34B8F">
              <w:rPr>
                <w:rFonts w:eastAsia="Times New Roman"/>
                <w:sz w:val="20"/>
                <w:szCs w:val="24"/>
                <w:lang w:eastAsia="ru-RU"/>
              </w:rPr>
              <w:t>Когалым</w:t>
            </w:r>
          </w:p>
        </w:tc>
        <w:tc>
          <w:tcPr>
            <w:tcW w:w="1685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sz w:val="20"/>
                <w:szCs w:val="22"/>
                <w:lang w:eastAsia="ru-RU"/>
              </w:rPr>
              <w:t>2,02</w:t>
            </w:r>
          </w:p>
        </w:tc>
        <w:tc>
          <w:tcPr>
            <w:tcW w:w="4927" w:type="dxa"/>
            <w:vMerge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B8F" w:rsidRPr="00B34B8F" w:rsidTr="00ED25BB">
        <w:trPr>
          <w:trHeight w:val="20"/>
        </w:trPr>
        <w:tc>
          <w:tcPr>
            <w:tcW w:w="497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17</w:t>
            </w:r>
          </w:p>
        </w:tc>
        <w:tc>
          <w:tcPr>
            <w:tcW w:w="2647" w:type="dxa"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34B8F">
              <w:rPr>
                <w:rFonts w:eastAsia="Times New Roman"/>
                <w:sz w:val="20"/>
                <w:szCs w:val="24"/>
                <w:lang w:eastAsia="ru-RU"/>
              </w:rPr>
              <w:t>Урай</w:t>
            </w:r>
          </w:p>
        </w:tc>
        <w:tc>
          <w:tcPr>
            <w:tcW w:w="1685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sz w:val="20"/>
                <w:szCs w:val="22"/>
                <w:lang w:eastAsia="ru-RU"/>
              </w:rPr>
              <w:t>1,94</w:t>
            </w:r>
          </w:p>
        </w:tc>
        <w:tc>
          <w:tcPr>
            <w:tcW w:w="4927" w:type="dxa"/>
            <w:vMerge w:val="restart"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4B8F">
              <w:rPr>
                <w:rFonts w:eastAsia="Times New Roman"/>
                <w:sz w:val="20"/>
                <w:szCs w:val="20"/>
                <w:lang w:eastAsia="ru-RU"/>
              </w:rPr>
              <w:t>С – административные барьеры есть, но они преодолимы без существенных затрат</w:t>
            </w:r>
          </w:p>
        </w:tc>
      </w:tr>
      <w:tr w:rsidR="00B34B8F" w:rsidRPr="00B34B8F" w:rsidTr="00ED25BB">
        <w:trPr>
          <w:trHeight w:val="20"/>
        </w:trPr>
        <w:tc>
          <w:tcPr>
            <w:tcW w:w="497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18</w:t>
            </w:r>
          </w:p>
        </w:tc>
        <w:tc>
          <w:tcPr>
            <w:tcW w:w="2647" w:type="dxa"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34B8F">
              <w:rPr>
                <w:rFonts w:eastAsia="Times New Roman"/>
                <w:sz w:val="20"/>
                <w:szCs w:val="24"/>
                <w:lang w:eastAsia="ru-RU"/>
              </w:rPr>
              <w:t>Нефтеюганск</w:t>
            </w:r>
          </w:p>
        </w:tc>
        <w:tc>
          <w:tcPr>
            <w:tcW w:w="1685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sz w:val="20"/>
                <w:szCs w:val="22"/>
                <w:lang w:eastAsia="ru-RU"/>
              </w:rPr>
              <w:t>1,81</w:t>
            </w:r>
          </w:p>
        </w:tc>
        <w:tc>
          <w:tcPr>
            <w:tcW w:w="4927" w:type="dxa"/>
            <w:vMerge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B8F" w:rsidRPr="00B34B8F" w:rsidTr="00ED25BB">
        <w:trPr>
          <w:trHeight w:val="20"/>
        </w:trPr>
        <w:tc>
          <w:tcPr>
            <w:tcW w:w="497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19</w:t>
            </w:r>
          </w:p>
        </w:tc>
        <w:tc>
          <w:tcPr>
            <w:tcW w:w="2647" w:type="dxa"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34B8F">
              <w:rPr>
                <w:rFonts w:eastAsia="Times New Roman"/>
                <w:sz w:val="20"/>
                <w:szCs w:val="24"/>
                <w:lang w:eastAsia="ru-RU"/>
              </w:rPr>
              <w:t>Ханты-Мансийский район</w:t>
            </w:r>
          </w:p>
        </w:tc>
        <w:tc>
          <w:tcPr>
            <w:tcW w:w="1685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sz w:val="20"/>
                <w:szCs w:val="22"/>
                <w:lang w:eastAsia="ru-RU"/>
              </w:rPr>
              <w:t>1,79</w:t>
            </w:r>
          </w:p>
        </w:tc>
        <w:tc>
          <w:tcPr>
            <w:tcW w:w="4927" w:type="dxa"/>
            <w:vMerge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B8F" w:rsidRPr="00B34B8F" w:rsidTr="00ED25BB">
        <w:trPr>
          <w:trHeight w:val="20"/>
        </w:trPr>
        <w:tc>
          <w:tcPr>
            <w:tcW w:w="497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20</w:t>
            </w:r>
          </w:p>
        </w:tc>
        <w:tc>
          <w:tcPr>
            <w:tcW w:w="2647" w:type="dxa"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34B8F">
              <w:rPr>
                <w:rFonts w:eastAsia="Times New Roman"/>
                <w:sz w:val="20"/>
                <w:szCs w:val="24"/>
                <w:lang w:eastAsia="ru-RU"/>
              </w:rPr>
              <w:t>Ханты-Мансийск</w:t>
            </w:r>
          </w:p>
        </w:tc>
        <w:tc>
          <w:tcPr>
            <w:tcW w:w="1685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sz w:val="20"/>
                <w:szCs w:val="22"/>
                <w:lang w:eastAsia="ru-RU"/>
              </w:rPr>
              <w:t>1,77</w:t>
            </w:r>
          </w:p>
        </w:tc>
        <w:tc>
          <w:tcPr>
            <w:tcW w:w="4927" w:type="dxa"/>
            <w:vMerge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B8F" w:rsidRPr="00B34B8F" w:rsidTr="00ED25BB">
        <w:trPr>
          <w:trHeight w:val="20"/>
        </w:trPr>
        <w:tc>
          <w:tcPr>
            <w:tcW w:w="497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21</w:t>
            </w:r>
          </w:p>
        </w:tc>
        <w:tc>
          <w:tcPr>
            <w:tcW w:w="2647" w:type="dxa"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34B8F">
              <w:rPr>
                <w:rFonts w:eastAsia="Times New Roman"/>
                <w:sz w:val="20"/>
                <w:szCs w:val="24"/>
                <w:lang w:eastAsia="ru-RU"/>
              </w:rPr>
              <w:t>Мегион</w:t>
            </w:r>
          </w:p>
        </w:tc>
        <w:tc>
          <w:tcPr>
            <w:tcW w:w="1685" w:type="dxa"/>
            <w:noWrap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sz w:val="20"/>
                <w:szCs w:val="22"/>
                <w:lang w:eastAsia="ru-RU"/>
              </w:rPr>
              <w:t>1,76</w:t>
            </w:r>
          </w:p>
        </w:tc>
        <w:tc>
          <w:tcPr>
            <w:tcW w:w="4927" w:type="dxa"/>
            <w:vMerge w:val="restart"/>
            <w:hideMark/>
          </w:tcPr>
          <w:p w:rsidR="00B34B8F" w:rsidRPr="00B34B8F" w:rsidRDefault="00B34B8F" w:rsidP="00B34B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4B8F">
              <w:rPr>
                <w:rFonts w:eastAsia="Times New Roman"/>
                <w:sz w:val="20"/>
                <w:szCs w:val="20"/>
                <w:lang w:eastAsia="ru-RU"/>
              </w:rPr>
              <w:t>D- бизнесу стало сложнее преодо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ле</w:t>
            </w:r>
            <w:r w:rsidRPr="00B34B8F">
              <w:rPr>
                <w:rFonts w:eastAsia="Times New Roman"/>
                <w:sz w:val="20"/>
                <w:szCs w:val="20"/>
                <w:lang w:eastAsia="ru-RU"/>
              </w:rPr>
              <w:t>вать административные барьеры/барьеры преодолимы с осуществлением значительных затрат</w:t>
            </w:r>
          </w:p>
        </w:tc>
      </w:tr>
      <w:tr w:rsidR="00B34B8F" w:rsidRPr="00B34B8F" w:rsidTr="00ED25BB">
        <w:trPr>
          <w:trHeight w:val="20"/>
        </w:trPr>
        <w:tc>
          <w:tcPr>
            <w:tcW w:w="497" w:type="dxa"/>
            <w:noWrap/>
            <w:hideMark/>
          </w:tcPr>
          <w:p w:rsidR="00B34B8F" w:rsidRPr="00B34B8F" w:rsidRDefault="00B34B8F" w:rsidP="00AA04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22</w:t>
            </w:r>
          </w:p>
        </w:tc>
        <w:tc>
          <w:tcPr>
            <w:tcW w:w="2647" w:type="dxa"/>
            <w:hideMark/>
          </w:tcPr>
          <w:p w:rsidR="00B34B8F" w:rsidRPr="00B34B8F" w:rsidRDefault="00B34B8F" w:rsidP="00AA04CE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34B8F">
              <w:rPr>
                <w:rFonts w:eastAsia="Times New Roman"/>
                <w:sz w:val="20"/>
                <w:szCs w:val="24"/>
                <w:lang w:eastAsia="ru-RU"/>
              </w:rPr>
              <w:t>Березовский район</w:t>
            </w:r>
          </w:p>
        </w:tc>
        <w:tc>
          <w:tcPr>
            <w:tcW w:w="1685" w:type="dxa"/>
            <w:noWrap/>
            <w:hideMark/>
          </w:tcPr>
          <w:p w:rsidR="00B34B8F" w:rsidRPr="00B34B8F" w:rsidRDefault="00B34B8F" w:rsidP="00AA04CE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34B8F">
              <w:rPr>
                <w:rFonts w:eastAsia="Times New Roman"/>
                <w:sz w:val="20"/>
                <w:szCs w:val="22"/>
                <w:lang w:eastAsia="ru-RU"/>
              </w:rPr>
              <w:t>1,75</w:t>
            </w:r>
          </w:p>
        </w:tc>
        <w:tc>
          <w:tcPr>
            <w:tcW w:w="4927" w:type="dxa"/>
            <w:vMerge/>
            <w:hideMark/>
          </w:tcPr>
          <w:p w:rsidR="00B34B8F" w:rsidRPr="00B34B8F" w:rsidRDefault="00B34B8F" w:rsidP="00B34B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2290D" w:rsidRDefault="0072290D" w:rsidP="0005691E">
      <w:pPr>
        <w:pStyle w:val="ConsPlusNormal"/>
        <w:rPr>
          <w:highlight w:val="yellow"/>
        </w:rPr>
      </w:pPr>
    </w:p>
    <w:p w:rsidR="00381A61" w:rsidRDefault="00381A61" w:rsidP="0005691E">
      <w:pPr>
        <w:pStyle w:val="ConsPlusNormal"/>
        <w:rPr>
          <w:highlight w:val="yellow"/>
        </w:rPr>
      </w:pPr>
    </w:p>
    <w:p w:rsidR="00B34B8F" w:rsidRPr="00BB1333" w:rsidRDefault="00B34B8F" w:rsidP="0005691E">
      <w:pPr>
        <w:pStyle w:val="ConsPlusNormal"/>
        <w:rPr>
          <w:highlight w:val="yellow"/>
        </w:rPr>
      </w:pPr>
    </w:p>
    <w:p w:rsidR="00104220" w:rsidRDefault="00096245" w:rsidP="005407E8">
      <w:pPr>
        <w:spacing w:after="0"/>
        <w:ind w:firstLine="709"/>
        <w:jc w:val="both"/>
      </w:pPr>
      <w:r w:rsidRPr="00AA04CE">
        <w:t xml:space="preserve">По мнению </w:t>
      </w:r>
      <w:r w:rsidR="00FD7553">
        <w:t>большей</w:t>
      </w:r>
      <w:r w:rsidR="00CC087A" w:rsidRPr="00AA04CE">
        <w:t xml:space="preserve"> части участников опроса,</w:t>
      </w:r>
      <w:r w:rsidR="007C39C7" w:rsidRPr="00AA04CE">
        <w:t xml:space="preserve"> (</w:t>
      </w:r>
      <w:r w:rsidR="00CC087A" w:rsidRPr="00AA04CE">
        <w:t>5</w:t>
      </w:r>
      <w:r w:rsidR="00555CA7">
        <w:t>7</w:t>
      </w:r>
      <w:r w:rsidR="00AA04CE" w:rsidRPr="00AA04CE">
        <w:t>-66</w:t>
      </w:r>
      <w:r w:rsidR="007C39C7" w:rsidRPr="00AA04CE">
        <w:t>%)</w:t>
      </w:r>
      <w:r w:rsidRPr="00AA04CE">
        <w:t xml:space="preserve">, в городах </w:t>
      </w:r>
      <w:r w:rsidR="00AA04CE" w:rsidRPr="00AA04CE">
        <w:t>Покачи и Радужный</w:t>
      </w:r>
      <w:r w:rsidRPr="00AA04CE">
        <w:t xml:space="preserve"> и </w:t>
      </w:r>
      <w:r w:rsidR="00AA04CE" w:rsidRPr="00AA04CE">
        <w:t xml:space="preserve">Белоярском, </w:t>
      </w:r>
      <w:r w:rsidRPr="00AA04CE">
        <w:t>Октябрьском район</w:t>
      </w:r>
      <w:r w:rsidR="00AA04CE" w:rsidRPr="00AA04CE">
        <w:t>ах</w:t>
      </w:r>
      <w:r w:rsidRPr="00AA04CE">
        <w:t xml:space="preserve"> </w:t>
      </w:r>
      <w:r w:rsidR="00CC087A" w:rsidRPr="00AA04CE">
        <w:t>органы власти помогают бизнесу своими действиями, почти половина респондентов (</w:t>
      </w:r>
      <w:r w:rsidR="00AA04CE" w:rsidRPr="00AA04CE">
        <w:t>более 50</w:t>
      </w:r>
      <w:r w:rsidR="00555CA7">
        <w:t>-66</w:t>
      </w:r>
      <w:r w:rsidR="00AA04CE" w:rsidRPr="00AA04CE">
        <w:t>%</w:t>
      </w:r>
      <w:r w:rsidR="00CC087A" w:rsidRPr="00AA04CE">
        <w:t xml:space="preserve">) считают, что в данных муниципалитетах </w:t>
      </w:r>
      <w:r w:rsidRPr="00AA04CE">
        <w:t>отсутс</w:t>
      </w:r>
      <w:r w:rsidR="00B623C0">
        <w:t>твуют административные барьеры, препятствующие организации, осуществлению и развитию предпринимательской деятельности</w:t>
      </w:r>
      <w:r w:rsidR="00B623C0" w:rsidRPr="006E7EB7">
        <w:t>.</w:t>
      </w:r>
    </w:p>
    <w:p w:rsidR="0005691E" w:rsidRPr="00104220" w:rsidRDefault="0005691E" w:rsidP="005407E8">
      <w:pPr>
        <w:spacing w:after="0"/>
        <w:ind w:firstLine="709"/>
        <w:jc w:val="both"/>
      </w:pPr>
      <w:r w:rsidRPr="00104220">
        <w:t>Обобщая информацию по автономному округу в целом</w:t>
      </w:r>
      <w:r w:rsidRPr="00104220">
        <w:rPr>
          <w:sz w:val="24"/>
          <w:szCs w:val="24"/>
        </w:rPr>
        <w:t xml:space="preserve">, </w:t>
      </w:r>
      <w:r w:rsidRPr="00104220">
        <w:t>можно сделать вывод, что основными административными барьерами</w:t>
      </w:r>
      <w:r w:rsidR="00104220">
        <w:t xml:space="preserve">, </w:t>
      </w:r>
      <w:r w:rsidRPr="00104220">
        <w:t>для опрошенных бизнесменов</w:t>
      </w:r>
      <w:r w:rsidR="00104220">
        <w:t>,</w:t>
      </w:r>
      <w:r w:rsidRPr="00104220">
        <w:t xml:space="preserve"> </w:t>
      </w:r>
      <w:r w:rsidR="00104220">
        <w:t xml:space="preserve">как и в 2018 году, </w:t>
      </w:r>
      <w:r w:rsidRPr="00104220">
        <w:t>выступают высокие налоги и нестабильность российского законодательства. Среди административных барьеров, относящихся к компетенции органов местного самоуправления, опрошенные отметили сложность доступа к земельным участкам и затянутость процедур лицензирования.</w:t>
      </w:r>
      <w:r w:rsidR="003D5863" w:rsidRPr="00104220">
        <w:t xml:space="preserve"> </w:t>
      </w:r>
    </w:p>
    <w:p w:rsidR="00104220" w:rsidRPr="00104220" w:rsidRDefault="00104220" w:rsidP="005407E8">
      <w:pPr>
        <w:ind w:firstLine="709"/>
        <w:jc w:val="both"/>
        <w:rPr>
          <w:szCs w:val="24"/>
        </w:rPr>
      </w:pPr>
      <w:r w:rsidRPr="00104220">
        <w:rPr>
          <w:szCs w:val="24"/>
        </w:rPr>
        <w:t>При оценке субъектами бизнеса деятельности органов власти, как основного института, формирующего административные барьеры, по результатам опроса 2019 года по-прежнему превалируют положительные мнения</w:t>
      </w:r>
      <w:proofErr w:type="gramStart"/>
      <w:r w:rsidR="00965A39">
        <w:rPr>
          <w:szCs w:val="24"/>
        </w:rPr>
        <w:t>.</w:t>
      </w:r>
      <w:r w:rsidRPr="00104220">
        <w:rPr>
          <w:szCs w:val="24"/>
        </w:rPr>
        <w:t xml:space="preserve"> </w:t>
      </w:r>
      <w:proofErr w:type="gramEnd"/>
      <w:r w:rsidR="00965A39">
        <w:rPr>
          <w:szCs w:val="24"/>
        </w:rPr>
        <w:t>З</w:t>
      </w:r>
      <w:r w:rsidRPr="00104220">
        <w:rPr>
          <w:szCs w:val="24"/>
        </w:rPr>
        <w:t>аметно снизился уровень прямых одобрительных высказываний – органы власти помогают бизнесу своими действиями и инициативами, считают 28,3 % опрошенных (43,4 % в 2018 году). Перераспределение произошло в пользу мнений, что органы власти не предпр</w:t>
      </w:r>
      <w:r w:rsidR="00965A39">
        <w:rPr>
          <w:szCs w:val="24"/>
        </w:rPr>
        <w:t xml:space="preserve">инимают никаких действий, что </w:t>
      </w:r>
      <w:r w:rsidRPr="00104220">
        <w:rPr>
          <w:szCs w:val="24"/>
        </w:rPr>
        <w:t>требуется – 15,2 % (в 2018 году 3,1 %), а также категоричных отрицательных мнений о действиях органов власти в отношении субъектов предпринимательства – до 8,4 % респондентов (2,3 % в 2018 году) и ожидаемых действий, которые власть не реализует – до 9,4 % (3,7 % в 2018 году).</w:t>
      </w:r>
    </w:p>
    <w:p w:rsidR="003D5863" w:rsidRPr="00BB1333" w:rsidRDefault="003D5863" w:rsidP="0072290D">
      <w:pPr>
        <w:spacing w:after="0"/>
        <w:ind w:firstLine="567"/>
        <w:jc w:val="both"/>
        <w:rPr>
          <w:highlight w:val="yellow"/>
        </w:rPr>
      </w:pPr>
    </w:p>
    <w:p w:rsidR="00AD69CE" w:rsidRPr="005C79EC" w:rsidRDefault="006103D5" w:rsidP="00AD69CE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36" w:name="_Toc513542068"/>
      <w:bookmarkStart w:id="37" w:name="_Toc41059423"/>
      <w:r w:rsidRPr="005C79EC">
        <w:rPr>
          <w:rFonts w:ascii="Times New Roman" w:hAnsi="Times New Roman"/>
          <w:sz w:val="28"/>
          <w:szCs w:val="28"/>
        </w:rPr>
        <w:t>2.4</w:t>
      </w:r>
      <w:r w:rsidR="00AD69CE" w:rsidRPr="005C79EC">
        <w:rPr>
          <w:rFonts w:ascii="Times New Roman" w:hAnsi="Times New Roman"/>
          <w:sz w:val="28"/>
          <w:szCs w:val="28"/>
        </w:rPr>
        <w:t xml:space="preserve">. Группа </w:t>
      </w:r>
      <w:r w:rsidR="00AD69CE" w:rsidRPr="005C79EC">
        <w:rPr>
          <w:rFonts w:ascii="Times New Roman" w:hAnsi="Times New Roman"/>
          <w:sz w:val="28"/>
          <w:szCs w:val="28"/>
          <w:lang w:val="en-US"/>
        </w:rPr>
        <w:t>IV</w:t>
      </w:r>
      <w:r w:rsidR="00AD69CE" w:rsidRPr="005C79EC">
        <w:rPr>
          <w:rFonts w:ascii="Times New Roman" w:hAnsi="Times New Roman"/>
          <w:sz w:val="28"/>
          <w:szCs w:val="28"/>
        </w:rPr>
        <w:t xml:space="preserve"> «Улучшение предпринимательского климата в сфере строительства»</w:t>
      </w:r>
      <w:bookmarkEnd w:id="36"/>
      <w:bookmarkEnd w:id="37"/>
    </w:p>
    <w:p w:rsidR="00AD69CE" w:rsidRPr="005C79EC" w:rsidRDefault="00AD69CE" w:rsidP="00AD69CE">
      <w:pPr>
        <w:pStyle w:val="ConsPlusNormal"/>
        <w:rPr>
          <w:sz w:val="28"/>
          <w:szCs w:val="28"/>
        </w:rPr>
      </w:pPr>
    </w:p>
    <w:p w:rsidR="00AD69CE" w:rsidRPr="005C79EC" w:rsidRDefault="00AD69CE" w:rsidP="001C5593">
      <w:pPr>
        <w:pStyle w:val="a"/>
        <w:numPr>
          <w:ilvl w:val="0"/>
          <w:numId w:val="0"/>
        </w:numPr>
        <w:spacing w:line="276" w:lineRule="auto"/>
        <w:ind w:firstLine="709"/>
        <w:rPr>
          <w:rStyle w:val="a7"/>
          <w:b w:val="0"/>
        </w:rPr>
      </w:pPr>
      <w:r w:rsidRPr="005C79EC">
        <w:rPr>
          <w:rStyle w:val="a7"/>
          <w:b w:val="0"/>
          <w:sz w:val="28"/>
          <w:szCs w:val="28"/>
          <w:lang w:eastAsia="ru-RU"/>
        </w:rPr>
        <w:t xml:space="preserve">При оценке эффективности мер, осуществляемых органами местного самоуправления </w:t>
      </w:r>
      <w:r w:rsidRPr="005C79EC">
        <w:rPr>
          <w:rStyle w:val="a7"/>
          <w:b w:val="0"/>
          <w:sz w:val="28"/>
          <w:szCs w:val="28"/>
        </w:rPr>
        <w:t>по обеспечению</w:t>
      </w:r>
      <w:r w:rsidRPr="005C79EC">
        <w:rPr>
          <w:rStyle w:val="a7"/>
          <w:b w:val="0"/>
          <w:sz w:val="28"/>
          <w:szCs w:val="28"/>
          <w:lang w:eastAsia="ru-RU"/>
        </w:rPr>
        <w:t xml:space="preserve"> развития инвестиционной деятельности и улучшени</w:t>
      </w:r>
      <w:r w:rsidRPr="005C79EC">
        <w:rPr>
          <w:rStyle w:val="a7"/>
          <w:b w:val="0"/>
          <w:sz w:val="28"/>
          <w:szCs w:val="28"/>
        </w:rPr>
        <w:t>ю</w:t>
      </w:r>
      <w:r w:rsidRPr="005C79EC">
        <w:rPr>
          <w:rStyle w:val="a7"/>
          <w:b w:val="0"/>
          <w:sz w:val="28"/>
          <w:szCs w:val="28"/>
          <w:lang w:eastAsia="ru-RU"/>
        </w:rPr>
        <w:t xml:space="preserve"> п</w:t>
      </w:r>
      <w:r w:rsidRPr="005C79EC">
        <w:rPr>
          <w:rStyle w:val="a7"/>
          <w:b w:val="0"/>
          <w:sz w:val="28"/>
          <w:szCs w:val="28"/>
        </w:rPr>
        <w:t>редпринимательского климата в сфере строительства в муниципальных образованиях, рассмотрены следующие показатели:</w:t>
      </w:r>
    </w:p>
    <w:p w:rsidR="00AD69CE" w:rsidRPr="005C79EC" w:rsidRDefault="00AD69CE" w:rsidP="001C5593">
      <w:pPr>
        <w:pStyle w:val="ConsPlusNormal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5C79EC">
        <w:rPr>
          <w:sz w:val="28"/>
          <w:szCs w:val="28"/>
        </w:rPr>
        <w:t>время получения градостроительного плана земельного участка;</w:t>
      </w:r>
    </w:p>
    <w:p w:rsidR="00AD69CE" w:rsidRPr="005C79EC" w:rsidRDefault="00AD69CE" w:rsidP="001C5593">
      <w:pPr>
        <w:pStyle w:val="ConsPlusNormal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5C79EC">
        <w:rPr>
          <w:sz w:val="28"/>
          <w:szCs w:val="28"/>
        </w:rPr>
        <w:t xml:space="preserve">время получения разрешений на строительство; </w:t>
      </w:r>
    </w:p>
    <w:p w:rsidR="00AD69CE" w:rsidRPr="008E3F18" w:rsidRDefault="00AD69CE" w:rsidP="008E3F18">
      <w:pPr>
        <w:pStyle w:val="ConsPlusNormal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8E3F18">
        <w:rPr>
          <w:sz w:val="28"/>
          <w:szCs w:val="28"/>
        </w:rPr>
        <w:t>дополнительные процедуры, связанные с получением разрешений на строительство, исчисляемые от получения градостроительного плана земельного участка до получения разрешения на строительство;</w:t>
      </w:r>
    </w:p>
    <w:p w:rsidR="00D36FB2" w:rsidRPr="005C79EC" w:rsidRDefault="00AD69CE" w:rsidP="001C5593">
      <w:pPr>
        <w:pStyle w:val="ConsPlusNormal"/>
        <w:numPr>
          <w:ilvl w:val="0"/>
          <w:numId w:val="9"/>
        </w:numPr>
        <w:spacing w:line="276" w:lineRule="auto"/>
        <w:jc w:val="both"/>
      </w:pPr>
      <w:r w:rsidRPr="005C79EC">
        <w:rPr>
          <w:sz w:val="28"/>
          <w:szCs w:val="28"/>
        </w:rPr>
        <w:t>обеспечивающие факторы улучшения предпринимательского климата в сфере строительства (наличие автоматизированного «калькулятора процедур»; наличие на официальном сайте органа местного самоуправления отдельного (специализированного) раздела, посвященного вопросам градостроительной деятельности; наличие стандартов предоставления услуг в сфере строительства в понятной и доступной форме (стенды, проспекты</w:t>
      </w:r>
      <w:r w:rsidR="003E3F3E" w:rsidRPr="005C79EC">
        <w:rPr>
          <w:sz w:val="28"/>
          <w:szCs w:val="28"/>
        </w:rPr>
        <w:t>, буклеты, листовки, инструкции</w:t>
      </w:r>
      <w:r w:rsidRPr="005C79EC">
        <w:rPr>
          <w:sz w:val="28"/>
          <w:szCs w:val="28"/>
        </w:rPr>
        <w:t xml:space="preserve">).              </w:t>
      </w:r>
    </w:p>
    <w:p w:rsidR="00AD69CE" w:rsidRPr="00DD4F0B" w:rsidRDefault="006103D5" w:rsidP="00E811C5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38" w:name="_Toc513542069"/>
      <w:bookmarkStart w:id="39" w:name="_Toc41059424"/>
      <w:r w:rsidRPr="00DD4F0B">
        <w:rPr>
          <w:rFonts w:ascii="Times New Roman" w:hAnsi="Times New Roman"/>
          <w:i w:val="0"/>
        </w:rPr>
        <w:t>2.4</w:t>
      </w:r>
      <w:r w:rsidR="00AD69CE" w:rsidRPr="00DD4F0B">
        <w:rPr>
          <w:rFonts w:ascii="Times New Roman" w:hAnsi="Times New Roman"/>
          <w:i w:val="0"/>
        </w:rPr>
        <w:t>.1. Показатель 1</w:t>
      </w:r>
      <w:r w:rsidR="003E3F3E" w:rsidRPr="00DD4F0B">
        <w:rPr>
          <w:rFonts w:ascii="Times New Roman" w:hAnsi="Times New Roman"/>
          <w:i w:val="0"/>
        </w:rPr>
        <w:t>9</w:t>
      </w:r>
      <w:r w:rsidR="00AD69CE" w:rsidRPr="00DD4F0B">
        <w:rPr>
          <w:rFonts w:ascii="Times New Roman" w:hAnsi="Times New Roman"/>
          <w:i w:val="0"/>
        </w:rPr>
        <w:t xml:space="preserve"> «</w:t>
      </w:r>
      <w:r w:rsidR="00302118" w:rsidRPr="00DD4F0B">
        <w:rPr>
          <w:rFonts w:ascii="Times New Roman" w:hAnsi="Times New Roman"/>
          <w:i w:val="0"/>
        </w:rPr>
        <w:t>Фактическое в</w:t>
      </w:r>
      <w:r w:rsidR="00AD69CE" w:rsidRPr="00DD4F0B">
        <w:rPr>
          <w:rFonts w:ascii="Times New Roman" w:hAnsi="Times New Roman"/>
          <w:i w:val="0"/>
        </w:rPr>
        <w:t>ремя получения градостроительного плана земельного участка»</w:t>
      </w:r>
      <w:bookmarkEnd w:id="38"/>
      <w:bookmarkEnd w:id="39"/>
    </w:p>
    <w:p w:rsidR="00E4212D" w:rsidRDefault="00E4212D" w:rsidP="003E3F3E">
      <w:pPr>
        <w:spacing w:after="0"/>
        <w:ind w:firstLine="709"/>
        <w:jc w:val="both"/>
        <w:rPr>
          <w:rFonts w:eastAsia="Times New Roman"/>
          <w:bCs/>
          <w:color w:val="000000"/>
          <w:lang w:eastAsia="ru-RU"/>
        </w:rPr>
      </w:pPr>
    </w:p>
    <w:p w:rsidR="00394625" w:rsidRPr="00DD4F0B" w:rsidRDefault="00AD69CE" w:rsidP="003E3F3E">
      <w:pPr>
        <w:spacing w:after="0"/>
        <w:ind w:firstLine="709"/>
        <w:jc w:val="both"/>
        <w:rPr>
          <w:rFonts w:eastAsia="Times New Roman"/>
          <w:bCs/>
          <w:color w:val="0D0D0D"/>
          <w:lang w:eastAsia="ru-RU"/>
        </w:rPr>
      </w:pPr>
      <w:r w:rsidRPr="00DD4F0B">
        <w:rPr>
          <w:rFonts w:eastAsia="Times New Roman"/>
          <w:bCs/>
          <w:color w:val="000000"/>
          <w:lang w:eastAsia="ru-RU"/>
        </w:rPr>
        <w:t xml:space="preserve">Утвержденная </w:t>
      </w:r>
      <w:r w:rsidR="006D6268" w:rsidRPr="00DD4F0B">
        <w:t xml:space="preserve">приказом Департамента строительства Ханты-Мансийского автономного округа – Югры от </w:t>
      </w:r>
      <w:r w:rsidR="00C82B7D" w:rsidRPr="00DD4F0B">
        <w:t xml:space="preserve">24 марта </w:t>
      </w:r>
      <w:r w:rsidR="006D6268" w:rsidRPr="00DD4F0B">
        <w:t>2015</w:t>
      </w:r>
      <w:r w:rsidR="00C82B7D" w:rsidRPr="00DD4F0B">
        <w:t xml:space="preserve"> года</w:t>
      </w:r>
      <w:r w:rsidR="006D6268" w:rsidRPr="00DD4F0B">
        <w:t xml:space="preserve"> № 60-П «Об утверждении типового регламента по прохождению связанных с получением разрешения на строительство процедур, исчисляемого с даты обращения за градостроительным планом земельного участка до даты выдачи разрешения на строительство» </w:t>
      </w:r>
      <w:r w:rsidRPr="00DD4F0B">
        <w:rPr>
          <w:rFonts w:eastAsia="Times New Roman"/>
          <w:bCs/>
          <w:color w:val="000000"/>
          <w:lang w:eastAsia="ru-RU"/>
        </w:rPr>
        <w:t xml:space="preserve">норма получения градостроительного плана земельного участка составляет не </w:t>
      </w:r>
      <w:r w:rsidRPr="00DD4F0B">
        <w:rPr>
          <w:rFonts w:eastAsia="Times New Roman"/>
          <w:bCs/>
          <w:color w:val="0D0D0D"/>
          <w:lang w:eastAsia="ru-RU"/>
        </w:rPr>
        <w:t xml:space="preserve">более 20 календарных дней со дня поступления заявления застройщика. </w:t>
      </w:r>
    </w:p>
    <w:p w:rsidR="00AD69CE" w:rsidRPr="00DD4F0B" w:rsidRDefault="00324D0F" w:rsidP="003E3F3E">
      <w:pPr>
        <w:spacing w:after="0"/>
        <w:ind w:firstLine="709"/>
        <w:jc w:val="both"/>
        <w:rPr>
          <w:rFonts w:eastAsia="Times New Roman"/>
          <w:bCs/>
          <w:color w:val="0D0D0D"/>
          <w:lang w:eastAsia="ru-RU"/>
        </w:rPr>
      </w:pPr>
      <w:r w:rsidRPr="00DD4F0B">
        <w:rPr>
          <w:color w:val="000000"/>
        </w:rPr>
        <w:t xml:space="preserve">Расчет показателя осуществлялся на основе </w:t>
      </w:r>
      <w:r w:rsidR="00547081" w:rsidRPr="00DD4F0B">
        <w:rPr>
          <w:color w:val="000000"/>
        </w:rPr>
        <w:t xml:space="preserve">фактических </w:t>
      </w:r>
      <w:r w:rsidRPr="00DD4F0B">
        <w:rPr>
          <w:color w:val="000000"/>
        </w:rPr>
        <w:t xml:space="preserve">данных, предоставленных </w:t>
      </w:r>
      <w:r w:rsidRPr="00DD4F0B">
        <w:t>Департаментом строительства Ханты-Мансийского автономного округа – Югры</w:t>
      </w:r>
      <w:r w:rsidRPr="00DD4F0B">
        <w:rPr>
          <w:color w:val="000000"/>
        </w:rPr>
        <w:t>.</w:t>
      </w:r>
      <w:r w:rsidR="00D5381A" w:rsidRPr="00DD4F0B">
        <w:rPr>
          <w:color w:val="000000"/>
        </w:rPr>
        <w:t xml:space="preserve"> </w:t>
      </w:r>
    </w:p>
    <w:p w:rsidR="006E56C5" w:rsidRPr="00BB1333" w:rsidRDefault="006E56C5" w:rsidP="006E56C5">
      <w:pPr>
        <w:pStyle w:val="ConsPlusNormal"/>
        <w:jc w:val="both"/>
        <w:rPr>
          <w:highlight w:val="yellow"/>
        </w:rPr>
      </w:pPr>
    </w:p>
    <w:p w:rsidR="00AD69CE" w:rsidRPr="00E4212D" w:rsidRDefault="00AD69CE" w:rsidP="006E56C5">
      <w:pPr>
        <w:pStyle w:val="ConsPlusNormal"/>
        <w:jc w:val="both"/>
      </w:pPr>
      <w:r w:rsidRPr="00E4212D">
        <w:t>Таблица</w:t>
      </w:r>
      <w:r w:rsidR="006103D5" w:rsidRPr="00E4212D">
        <w:t xml:space="preserve"> 1</w:t>
      </w:r>
      <w:r w:rsidR="00D36FB2" w:rsidRPr="00E4212D">
        <w:t>7</w:t>
      </w:r>
    </w:p>
    <w:p w:rsidR="00E4212D" w:rsidRDefault="00AF5701" w:rsidP="006E56C5">
      <w:pPr>
        <w:pStyle w:val="ConsPlusNormal"/>
        <w:jc w:val="both"/>
      </w:pPr>
      <w:r w:rsidRPr="00E4212D">
        <w:t xml:space="preserve">Время </w:t>
      </w:r>
      <w:r w:rsidR="00AD69CE" w:rsidRPr="00E4212D">
        <w:t>получения градостроительного плана</w:t>
      </w:r>
      <w:r w:rsidR="00F0599F" w:rsidRPr="00E4212D">
        <w:t xml:space="preserve"> земельного участка</w:t>
      </w:r>
    </w:p>
    <w:tbl>
      <w:tblPr>
        <w:tblW w:w="7820" w:type="dxa"/>
        <w:jc w:val="center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660"/>
        <w:gridCol w:w="3446"/>
        <w:gridCol w:w="1794"/>
        <w:gridCol w:w="960"/>
        <w:gridCol w:w="960"/>
      </w:tblGrid>
      <w:tr w:rsidR="00E4212D" w:rsidRPr="00E4212D" w:rsidTr="00ED25BB">
        <w:trPr>
          <w:trHeight w:val="20"/>
          <w:tblHeader/>
          <w:jc w:val="center"/>
        </w:trPr>
        <w:tc>
          <w:tcPr>
            <w:tcW w:w="660" w:type="dxa"/>
            <w:shd w:val="clear" w:color="auto" w:fill="00BDE2"/>
            <w:vAlign w:val="center"/>
            <w:hideMark/>
          </w:tcPr>
          <w:p w:rsidR="00E4212D" w:rsidRPr="00ED25BB" w:rsidRDefault="00E4212D" w:rsidP="00E421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3446" w:type="dxa"/>
            <w:shd w:val="clear" w:color="auto" w:fill="00BDE2"/>
            <w:vAlign w:val="center"/>
            <w:hideMark/>
          </w:tcPr>
          <w:p w:rsidR="00E4212D" w:rsidRPr="00ED25BB" w:rsidRDefault="00E4212D" w:rsidP="00E421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794" w:type="dxa"/>
            <w:shd w:val="clear" w:color="auto" w:fill="00BDE2"/>
            <w:vAlign w:val="center"/>
            <w:hideMark/>
          </w:tcPr>
          <w:p w:rsidR="00E4212D" w:rsidRPr="00ED25BB" w:rsidRDefault="00E4212D" w:rsidP="00E421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  <w:t>Показатель (дни)</w:t>
            </w:r>
          </w:p>
        </w:tc>
        <w:tc>
          <w:tcPr>
            <w:tcW w:w="960" w:type="dxa"/>
            <w:shd w:val="clear" w:color="auto" w:fill="00BDE2"/>
            <w:vAlign w:val="center"/>
            <w:hideMark/>
          </w:tcPr>
          <w:p w:rsidR="00E4212D" w:rsidRPr="00ED25BB" w:rsidRDefault="00E4212D" w:rsidP="00E421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  <w:t>Ранг</w:t>
            </w:r>
          </w:p>
        </w:tc>
        <w:tc>
          <w:tcPr>
            <w:tcW w:w="960" w:type="dxa"/>
            <w:shd w:val="clear" w:color="auto" w:fill="00BDE2"/>
            <w:vAlign w:val="center"/>
            <w:hideMark/>
          </w:tcPr>
          <w:p w:rsidR="00E4212D" w:rsidRPr="00ED25BB" w:rsidRDefault="00E4212D" w:rsidP="00E421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  <w:t>Баллы</w:t>
            </w:r>
          </w:p>
        </w:tc>
      </w:tr>
      <w:tr w:rsidR="00E4212D" w:rsidRPr="00E4212D" w:rsidTr="00ED25BB">
        <w:trPr>
          <w:trHeight w:val="20"/>
          <w:tblHeader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Березовский район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1,038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5</w:t>
            </w:r>
          </w:p>
        </w:tc>
      </w:tr>
      <w:tr w:rsidR="00E4212D" w:rsidRPr="00E4212D" w:rsidTr="00ED25BB">
        <w:trPr>
          <w:trHeight w:val="20"/>
          <w:tblHeader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Нижневартовск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5,5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5</w:t>
            </w:r>
          </w:p>
        </w:tc>
      </w:tr>
      <w:tr w:rsidR="00E4212D" w:rsidRPr="00E4212D" w:rsidTr="00ED25BB">
        <w:trPr>
          <w:trHeight w:val="20"/>
          <w:tblHeader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Нижневартовский район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6,0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5</w:t>
            </w:r>
          </w:p>
        </w:tc>
      </w:tr>
      <w:tr w:rsidR="00E4212D" w:rsidRPr="00E4212D" w:rsidTr="00ED25BB">
        <w:trPr>
          <w:trHeight w:val="20"/>
          <w:tblHeader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Сургутский район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6,0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5</w:t>
            </w:r>
          </w:p>
        </w:tc>
      </w:tr>
      <w:tr w:rsidR="00E4212D" w:rsidRPr="00E4212D" w:rsidTr="00ED25BB">
        <w:trPr>
          <w:trHeight w:val="20"/>
          <w:tblHeader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Лангепас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7,6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5</w:t>
            </w:r>
          </w:p>
        </w:tc>
      </w:tr>
      <w:tr w:rsidR="00E4212D" w:rsidRPr="00E4212D" w:rsidTr="00ED25BB">
        <w:trPr>
          <w:trHeight w:val="20"/>
          <w:tblHeader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3446" w:type="dxa"/>
            <w:shd w:val="clear" w:color="auto" w:fill="auto"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Югорск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8,0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5</w:t>
            </w:r>
          </w:p>
        </w:tc>
      </w:tr>
      <w:tr w:rsidR="00E4212D" w:rsidRPr="00E4212D" w:rsidTr="00ED25BB">
        <w:trPr>
          <w:trHeight w:val="20"/>
          <w:tblHeader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7</w:t>
            </w:r>
          </w:p>
        </w:tc>
        <w:tc>
          <w:tcPr>
            <w:tcW w:w="3446" w:type="dxa"/>
            <w:shd w:val="clear" w:color="auto" w:fill="auto"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Белоярский район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8,0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5</w:t>
            </w:r>
          </w:p>
        </w:tc>
      </w:tr>
      <w:tr w:rsidR="00E4212D" w:rsidRPr="00E4212D" w:rsidTr="00ED25BB">
        <w:trPr>
          <w:trHeight w:val="20"/>
          <w:tblHeader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8</w:t>
            </w:r>
          </w:p>
        </w:tc>
        <w:tc>
          <w:tcPr>
            <w:tcW w:w="3446" w:type="dxa"/>
            <w:shd w:val="clear" w:color="auto" w:fill="auto"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Пыть-Ях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9,0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</w:tr>
      <w:tr w:rsidR="00E4212D" w:rsidRPr="00E4212D" w:rsidTr="00ED25BB">
        <w:trPr>
          <w:trHeight w:val="20"/>
          <w:tblHeader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9</w:t>
            </w:r>
          </w:p>
        </w:tc>
        <w:tc>
          <w:tcPr>
            <w:tcW w:w="3446" w:type="dxa"/>
            <w:shd w:val="clear" w:color="auto" w:fill="auto"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Кондинский район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9,0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</w:tr>
      <w:tr w:rsidR="00E4212D" w:rsidRPr="00E4212D" w:rsidTr="00ED25BB">
        <w:trPr>
          <w:trHeight w:val="20"/>
          <w:tblHeader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10</w:t>
            </w:r>
          </w:p>
        </w:tc>
        <w:tc>
          <w:tcPr>
            <w:tcW w:w="3446" w:type="dxa"/>
            <w:shd w:val="clear" w:color="auto" w:fill="auto"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Покачи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9,6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</w:tr>
      <w:tr w:rsidR="00E4212D" w:rsidRPr="00E4212D" w:rsidTr="00ED25BB">
        <w:trPr>
          <w:trHeight w:val="20"/>
          <w:tblHeader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11</w:t>
            </w:r>
          </w:p>
        </w:tc>
        <w:tc>
          <w:tcPr>
            <w:tcW w:w="3446" w:type="dxa"/>
            <w:shd w:val="clear" w:color="auto" w:fill="auto"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Ханты-Мансийск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</w:tr>
      <w:tr w:rsidR="00E4212D" w:rsidRPr="00E4212D" w:rsidTr="00ED25BB">
        <w:trPr>
          <w:trHeight w:val="20"/>
          <w:tblHeader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12</w:t>
            </w:r>
          </w:p>
        </w:tc>
        <w:tc>
          <w:tcPr>
            <w:tcW w:w="3446" w:type="dxa"/>
            <w:shd w:val="clear" w:color="auto" w:fill="auto"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Урай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11,0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</w:tr>
      <w:tr w:rsidR="00E4212D" w:rsidRPr="00E4212D" w:rsidTr="00ED25BB">
        <w:trPr>
          <w:trHeight w:val="20"/>
          <w:tblHeader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13</w:t>
            </w:r>
          </w:p>
        </w:tc>
        <w:tc>
          <w:tcPr>
            <w:tcW w:w="3446" w:type="dxa"/>
            <w:shd w:val="clear" w:color="auto" w:fill="auto"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Ханты-Мансийский район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11,0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</w:tr>
      <w:tr w:rsidR="00E4212D" w:rsidRPr="00E4212D" w:rsidTr="00ED25BB">
        <w:trPr>
          <w:trHeight w:val="20"/>
          <w:tblHeader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14</w:t>
            </w:r>
          </w:p>
        </w:tc>
        <w:tc>
          <w:tcPr>
            <w:tcW w:w="3446" w:type="dxa"/>
            <w:shd w:val="clear" w:color="auto" w:fill="auto"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Мегион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12,0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</w:tr>
      <w:tr w:rsidR="00E4212D" w:rsidRPr="00E4212D" w:rsidTr="00ED25BB">
        <w:trPr>
          <w:trHeight w:val="20"/>
          <w:tblHeader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15</w:t>
            </w:r>
          </w:p>
        </w:tc>
        <w:tc>
          <w:tcPr>
            <w:tcW w:w="3446" w:type="dxa"/>
            <w:shd w:val="clear" w:color="auto" w:fill="auto"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Нефтеюганск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12,0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</w:tr>
      <w:tr w:rsidR="00E4212D" w:rsidRPr="00E4212D" w:rsidTr="00ED25BB">
        <w:trPr>
          <w:trHeight w:val="20"/>
          <w:tblHeader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16</w:t>
            </w:r>
          </w:p>
        </w:tc>
        <w:tc>
          <w:tcPr>
            <w:tcW w:w="3446" w:type="dxa"/>
            <w:shd w:val="clear" w:color="auto" w:fill="auto"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Нягань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12,0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4</w:t>
            </w:r>
          </w:p>
        </w:tc>
      </w:tr>
      <w:tr w:rsidR="00E4212D" w:rsidRPr="00E4212D" w:rsidTr="00ED25BB">
        <w:trPr>
          <w:trHeight w:val="20"/>
          <w:tblHeader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17</w:t>
            </w:r>
          </w:p>
        </w:tc>
        <w:tc>
          <w:tcPr>
            <w:tcW w:w="3446" w:type="dxa"/>
            <w:shd w:val="clear" w:color="auto" w:fill="auto"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Когалым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13,0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3</w:t>
            </w:r>
          </w:p>
        </w:tc>
      </w:tr>
      <w:tr w:rsidR="00E4212D" w:rsidRPr="00E4212D" w:rsidTr="00ED25BB">
        <w:trPr>
          <w:trHeight w:val="20"/>
          <w:tblHeader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18</w:t>
            </w:r>
          </w:p>
        </w:tc>
        <w:tc>
          <w:tcPr>
            <w:tcW w:w="3446" w:type="dxa"/>
            <w:shd w:val="clear" w:color="auto" w:fill="auto"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Радужный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14,0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3</w:t>
            </w:r>
          </w:p>
        </w:tc>
      </w:tr>
      <w:tr w:rsidR="00E4212D" w:rsidRPr="00E4212D" w:rsidTr="00ED25BB">
        <w:trPr>
          <w:trHeight w:val="20"/>
          <w:tblHeader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19</w:t>
            </w:r>
          </w:p>
        </w:tc>
        <w:tc>
          <w:tcPr>
            <w:tcW w:w="3446" w:type="dxa"/>
            <w:shd w:val="clear" w:color="auto" w:fill="auto"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Советский район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14,0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3</w:t>
            </w:r>
          </w:p>
        </w:tc>
      </w:tr>
      <w:tr w:rsidR="00E4212D" w:rsidRPr="00E4212D" w:rsidTr="00ED25BB">
        <w:trPr>
          <w:trHeight w:val="20"/>
          <w:tblHeader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20</w:t>
            </w:r>
          </w:p>
        </w:tc>
        <w:tc>
          <w:tcPr>
            <w:tcW w:w="3446" w:type="dxa"/>
            <w:shd w:val="clear" w:color="auto" w:fill="auto"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Сургут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3</w:t>
            </w:r>
          </w:p>
        </w:tc>
      </w:tr>
      <w:tr w:rsidR="00E4212D" w:rsidRPr="00E4212D" w:rsidTr="00ED25BB">
        <w:trPr>
          <w:trHeight w:val="20"/>
          <w:tblHeader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21</w:t>
            </w:r>
          </w:p>
        </w:tc>
        <w:tc>
          <w:tcPr>
            <w:tcW w:w="3446" w:type="dxa"/>
            <w:shd w:val="clear" w:color="auto" w:fill="auto"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Нефтеюганский район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3</w:t>
            </w:r>
          </w:p>
        </w:tc>
      </w:tr>
      <w:tr w:rsidR="00E4212D" w:rsidRPr="00E4212D" w:rsidTr="00ED25BB">
        <w:trPr>
          <w:trHeight w:val="20"/>
          <w:tblHeader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22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2"/>
                <w:lang w:eastAsia="ru-RU"/>
              </w:rPr>
              <w:t>22</w:t>
            </w:r>
          </w:p>
        </w:tc>
        <w:tc>
          <w:tcPr>
            <w:tcW w:w="3446" w:type="dxa"/>
            <w:shd w:val="clear" w:color="auto" w:fill="auto"/>
            <w:vAlign w:val="bottom"/>
            <w:hideMark/>
          </w:tcPr>
          <w:p w:rsidR="00E4212D" w:rsidRPr="00E4212D" w:rsidRDefault="00E4212D" w:rsidP="00E4212D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Октябрьский район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4212D" w:rsidRPr="00E4212D" w:rsidRDefault="00E4212D" w:rsidP="00E4212D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E4212D">
              <w:rPr>
                <w:rFonts w:eastAsia="Times New Roman"/>
                <w:sz w:val="18"/>
                <w:szCs w:val="24"/>
                <w:lang w:eastAsia="ru-RU"/>
              </w:rPr>
              <w:t>3</w:t>
            </w:r>
          </w:p>
        </w:tc>
      </w:tr>
    </w:tbl>
    <w:p w:rsidR="00E621AF" w:rsidRPr="00BB1333" w:rsidRDefault="00E621AF" w:rsidP="00F15D55">
      <w:pPr>
        <w:spacing w:after="0"/>
        <w:ind w:firstLine="709"/>
        <w:jc w:val="both"/>
        <w:rPr>
          <w:color w:val="000000"/>
          <w:highlight w:val="yellow"/>
        </w:rPr>
      </w:pPr>
    </w:p>
    <w:p w:rsidR="00E4212D" w:rsidRDefault="00DF4F46" w:rsidP="00F15D55">
      <w:pPr>
        <w:spacing w:after="0"/>
        <w:ind w:firstLine="709"/>
        <w:jc w:val="both"/>
      </w:pPr>
      <w:r w:rsidRPr="00E4212D">
        <w:rPr>
          <w:color w:val="000000"/>
        </w:rPr>
        <w:t>Н</w:t>
      </w:r>
      <w:r w:rsidR="00AD69CE" w:rsidRPr="00E4212D">
        <w:rPr>
          <w:color w:val="000000"/>
        </w:rPr>
        <w:t>аименьший срок получения градостроительного плана</w:t>
      </w:r>
      <w:r w:rsidR="006C5836" w:rsidRPr="00E4212D">
        <w:rPr>
          <w:color w:val="000000"/>
        </w:rPr>
        <w:t xml:space="preserve"> </w:t>
      </w:r>
      <w:r w:rsidR="006C5836" w:rsidRPr="00E4212D">
        <w:rPr>
          <w:rFonts w:eastAsia="Times New Roman"/>
          <w:bCs/>
          <w:color w:val="000000"/>
          <w:lang w:eastAsia="ru-RU"/>
        </w:rPr>
        <w:t>земельного участка</w:t>
      </w:r>
      <w:r w:rsidR="006C5836" w:rsidRPr="00E4212D">
        <w:rPr>
          <w:color w:val="000000"/>
        </w:rPr>
        <w:t xml:space="preserve"> (далее – ГПЗУ)</w:t>
      </w:r>
      <w:r w:rsidR="00AD69CE" w:rsidRPr="00E4212D">
        <w:rPr>
          <w:color w:val="000000"/>
        </w:rPr>
        <w:t xml:space="preserve"> по итогам 201</w:t>
      </w:r>
      <w:r w:rsidR="00A90509">
        <w:rPr>
          <w:color w:val="000000"/>
        </w:rPr>
        <w:t>9</w:t>
      </w:r>
      <w:r w:rsidR="00AD69CE" w:rsidRPr="00E4212D">
        <w:rPr>
          <w:color w:val="000000"/>
        </w:rPr>
        <w:t xml:space="preserve"> года составил </w:t>
      </w:r>
      <w:r w:rsidR="00E4212D" w:rsidRPr="00E4212D">
        <w:rPr>
          <w:color w:val="000000"/>
        </w:rPr>
        <w:t>1</w:t>
      </w:r>
      <w:r w:rsidR="00C322D7" w:rsidRPr="00E4212D">
        <w:rPr>
          <w:color w:val="000000"/>
        </w:rPr>
        <w:t>,</w:t>
      </w:r>
      <w:r w:rsidR="00E4212D" w:rsidRPr="00E4212D">
        <w:rPr>
          <w:color w:val="000000"/>
        </w:rPr>
        <w:t>038</w:t>
      </w:r>
      <w:r w:rsidR="00AD69CE" w:rsidRPr="00E4212D">
        <w:rPr>
          <w:color w:val="000000"/>
        </w:rPr>
        <w:t xml:space="preserve"> дн</w:t>
      </w:r>
      <w:r w:rsidR="00E4212D" w:rsidRPr="00E4212D">
        <w:rPr>
          <w:color w:val="000000"/>
        </w:rPr>
        <w:t>я</w:t>
      </w:r>
      <w:r w:rsidR="00AD69CE" w:rsidRPr="00E4212D">
        <w:rPr>
          <w:color w:val="000000"/>
        </w:rPr>
        <w:t xml:space="preserve"> в </w:t>
      </w:r>
      <w:r w:rsidR="00E4212D" w:rsidRPr="00E4212D">
        <w:rPr>
          <w:color w:val="000000"/>
        </w:rPr>
        <w:t>Березовском районе</w:t>
      </w:r>
      <w:r w:rsidR="00E4212D">
        <w:rPr>
          <w:color w:val="000000"/>
        </w:rPr>
        <w:t>, в городе Нижневартовск – 5,5 дней, в Нижневартовском и Сургутском районах – 6 дней</w:t>
      </w:r>
      <w:r w:rsidRPr="00E4212D">
        <w:t>.</w:t>
      </w:r>
      <w:r w:rsidR="006C5836" w:rsidRPr="00E4212D">
        <w:t xml:space="preserve"> </w:t>
      </w:r>
    </w:p>
    <w:p w:rsidR="00DB7545" w:rsidRPr="00BB1333" w:rsidRDefault="006C5836" w:rsidP="00A90509">
      <w:pPr>
        <w:spacing w:after="0"/>
        <w:ind w:firstLine="709"/>
        <w:jc w:val="both"/>
        <w:rPr>
          <w:highlight w:val="yellow"/>
        </w:rPr>
      </w:pPr>
      <w:r w:rsidRPr="00E4212D">
        <w:rPr>
          <w:color w:val="000000"/>
        </w:rPr>
        <w:t>Во в</w:t>
      </w:r>
      <w:r w:rsidR="00337D18" w:rsidRPr="00E4212D">
        <w:rPr>
          <w:color w:val="000000"/>
        </w:rPr>
        <w:t>се</w:t>
      </w:r>
      <w:r w:rsidRPr="00E4212D">
        <w:rPr>
          <w:color w:val="000000"/>
        </w:rPr>
        <w:t>х</w:t>
      </w:r>
      <w:r w:rsidR="00337D18" w:rsidRPr="00E4212D">
        <w:rPr>
          <w:color w:val="000000"/>
        </w:rPr>
        <w:t xml:space="preserve"> муниципальны</w:t>
      </w:r>
      <w:r w:rsidRPr="00E4212D">
        <w:rPr>
          <w:color w:val="000000"/>
        </w:rPr>
        <w:t>х</w:t>
      </w:r>
      <w:r w:rsidR="00337D18" w:rsidRPr="00E4212D">
        <w:rPr>
          <w:color w:val="000000"/>
        </w:rPr>
        <w:t xml:space="preserve"> образования</w:t>
      </w:r>
      <w:r w:rsidRPr="00E4212D">
        <w:rPr>
          <w:color w:val="000000"/>
        </w:rPr>
        <w:t>х сроки получения ГПЗУ соответствуют установленным нормам и</w:t>
      </w:r>
      <w:r w:rsidR="00337D18" w:rsidRPr="00E4212D">
        <w:rPr>
          <w:color w:val="000000"/>
        </w:rPr>
        <w:t xml:space="preserve"> не превышают </w:t>
      </w:r>
      <w:r w:rsidR="00F15D55" w:rsidRPr="00E4212D">
        <w:rPr>
          <w:color w:val="000000"/>
        </w:rPr>
        <w:t>20 календарных дней</w:t>
      </w:r>
      <w:r w:rsidR="00337D18" w:rsidRPr="00E4212D">
        <w:rPr>
          <w:color w:val="000000"/>
        </w:rPr>
        <w:t xml:space="preserve">. </w:t>
      </w:r>
    </w:p>
    <w:p w:rsidR="00AD69CE" w:rsidRPr="00EA10F8" w:rsidRDefault="00AD69CE" w:rsidP="00E811C5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r w:rsidRPr="00EA10F8">
        <w:rPr>
          <w:rFonts w:ascii="Times New Roman" w:hAnsi="Times New Roman"/>
          <w:i w:val="0"/>
        </w:rPr>
        <w:t xml:space="preserve"> </w:t>
      </w:r>
      <w:bookmarkStart w:id="40" w:name="_Toc513542070"/>
      <w:bookmarkStart w:id="41" w:name="_Toc41059425"/>
      <w:r w:rsidRPr="00EA10F8">
        <w:rPr>
          <w:rFonts w:ascii="Times New Roman" w:hAnsi="Times New Roman"/>
          <w:i w:val="0"/>
        </w:rPr>
        <w:t>2.</w:t>
      </w:r>
      <w:r w:rsidR="006103D5" w:rsidRPr="00EA10F8">
        <w:rPr>
          <w:rFonts w:ascii="Times New Roman" w:hAnsi="Times New Roman"/>
          <w:i w:val="0"/>
        </w:rPr>
        <w:t>4</w:t>
      </w:r>
      <w:r w:rsidRPr="00EA10F8">
        <w:rPr>
          <w:rFonts w:ascii="Times New Roman" w:hAnsi="Times New Roman"/>
          <w:i w:val="0"/>
        </w:rPr>
        <w:t xml:space="preserve">.2. Показатель </w:t>
      </w:r>
      <w:r w:rsidR="00CE7796" w:rsidRPr="00EA10F8">
        <w:rPr>
          <w:rFonts w:ascii="Times New Roman" w:hAnsi="Times New Roman"/>
          <w:i w:val="0"/>
        </w:rPr>
        <w:t>20</w:t>
      </w:r>
      <w:r w:rsidRPr="00EA10F8">
        <w:rPr>
          <w:rFonts w:ascii="Times New Roman" w:hAnsi="Times New Roman"/>
          <w:i w:val="0"/>
        </w:rPr>
        <w:t xml:space="preserve"> «Время получения разрешений на строительство»</w:t>
      </w:r>
      <w:bookmarkEnd w:id="40"/>
      <w:bookmarkEnd w:id="41"/>
    </w:p>
    <w:p w:rsidR="006D6268" w:rsidRPr="00D85018" w:rsidRDefault="006D6268" w:rsidP="00CE7796">
      <w:pPr>
        <w:spacing w:before="240" w:after="0"/>
        <w:ind w:firstLine="709"/>
        <w:jc w:val="both"/>
        <w:rPr>
          <w:color w:val="000000"/>
        </w:rPr>
      </w:pPr>
      <w:r w:rsidRPr="00EA10F8">
        <w:t xml:space="preserve">При расчете показателя «Время получения разрешений на строительство» в качестве регламентных сроков, необходимых для получения муниципальной услуги по выдаче разрешения на строительство, принимаются сроки, установленные приказом Департамента строительства Ханты-Мансийского автономного округа – Югры </w:t>
      </w:r>
      <w:r w:rsidR="00C82B7D" w:rsidRPr="00EA10F8">
        <w:t xml:space="preserve">от 24 марта 2015 года </w:t>
      </w:r>
      <w:r w:rsidRPr="00EA10F8">
        <w:t xml:space="preserve">№ 60-П «Об утверждении типового регламента по прохождению связанных с получением разрешения на строительство процедур, исчисляемого с даты обращения за градостроительным планом земельного участка до даты выдачи разрешения на строительство», </w:t>
      </w:r>
      <w:r w:rsidRPr="00D85018">
        <w:t>в соответствии со ст. 51 Градостроительного Кодекса Российской Федерации</w:t>
      </w:r>
      <w:r w:rsidR="00324D0F" w:rsidRPr="00D85018">
        <w:t xml:space="preserve">, не более </w:t>
      </w:r>
      <w:r w:rsidR="00D85018" w:rsidRPr="00D85018">
        <w:t xml:space="preserve">7 </w:t>
      </w:r>
      <w:r w:rsidR="00324D0F" w:rsidRPr="00D85018">
        <w:t>календарных дней со дня поступления заявления застройщика</w:t>
      </w:r>
      <w:r w:rsidRPr="00D85018">
        <w:t xml:space="preserve">. </w:t>
      </w:r>
      <w:r w:rsidRPr="00D85018">
        <w:rPr>
          <w:color w:val="000000"/>
        </w:rPr>
        <w:t xml:space="preserve">Расчет показателя осуществлялся на основе данных, предоставленных </w:t>
      </w:r>
      <w:r w:rsidRPr="00D85018">
        <w:t>Департамент</w:t>
      </w:r>
      <w:r w:rsidR="00324D0F" w:rsidRPr="00D85018">
        <w:t>ом</w:t>
      </w:r>
      <w:r w:rsidRPr="00D85018">
        <w:t xml:space="preserve"> строительства Ханты-Мансийского автономного округа – Югры</w:t>
      </w:r>
      <w:r w:rsidRPr="00D85018">
        <w:rPr>
          <w:color w:val="000000"/>
        </w:rPr>
        <w:t>.</w:t>
      </w:r>
    </w:p>
    <w:p w:rsidR="00D85018" w:rsidRDefault="00D85018" w:rsidP="00E35C9F">
      <w:pPr>
        <w:pStyle w:val="ConsPlusNormal"/>
        <w:jc w:val="both"/>
      </w:pPr>
    </w:p>
    <w:p w:rsidR="00AD69CE" w:rsidRPr="00944862" w:rsidRDefault="00AD69CE" w:rsidP="00E35C9F">
      <w:pPr>
        <w:pStyle w:val="ConsPlusNormal"/>
        <w:jc w:val="both"/>
      </w:pPr>
      <w:r w:rsidRPr="00944862">
        <w:t>Таблица</w:t>
      </w:r>
      <w:r w:rsidR="00E35C9F" w:rsidRPr="00944862">
        <w:t xml:space="preserve"> </w:t>
      </w:r>
      <w:r w:rsidR="00D36FB2" w:rsidRPr="00944862">
        <w:t>18</w:t>
      </w:r>
    </w:p>
    <w:p w:rsidR="00AD69CE" w:rsidRPr="00944862" w:rsidRDefault="00324D0F" w:rsidP="00E35C9F">
      <w:pPr>
        <w:pStyle w:val="ConsPlusNormal"/>
        <w:jc w:val="both"/>
      </w:pPr>
      <w:r w:rsidRPr="00944862">
        <w:t>Время</w:t>
      </w:r>
      <w:r w:rsidR="00AD69CE" w:rsidRPr="00944862">
        <w:t xml:space="preserve"> получения разрешений на строительство</w:t>
      </w:r>
    </w:p>
    <w:p w:rsidR="00944862" w:rsidRPr="00BB1333" w:rsidRDefault="00944862" w:rsidP="00E35C9F">
      <w:pPr>
        <w:pStyle w:val="ConsPlusNormal"/>
        <w:jc w:val="both"/>
        <w:rPr>
          <w:highlight w:val="yellow"/>
        </w:rPr>
      </w:pPr>
    </w:p>
    <w:tbl>
      <w:tblPr>
        <w:tblW w:w="7720" w:type="dxa"/>
        <w:jc w:val="center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901"/>
        <w:gridCol w:w="3684"/>
        <w:gridCol w:w="1278"/>
        <w:gridCol w:w="918"/>
        <w:gridCol w:w="939"/>
      </w:tblGrid>
      <w:tr w:rsidR="00944862" w:rsidRPr="00944862" w:rsidTr="00ED25BB">
        <w:trPr>
          <w:trHeight w:val="20"/>
          <w:jc w:val="center"/>
        </w:trPr>
        <w:tc>
          <w:tcPr>
            <w:tcW w:w="901" w:type="dxa"/>
            <w:shd w:val="clear" w:color="auto" w:fill="00BDE2"/>
            <w:vAlign w:val="center"/>
            <w:hideMark/>
          </w:tcPr>
          <w:p w:rsidR="00944862" w:rsidRPr="00ED25BB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3684" w:type="dxa"/>
            <w:shd w:val="clear" w:color="auto" w:fill="00BDE2"/>
            <w:vAlign w:val="center"/>
            <w:hideMark/>
          </w:tcPr>
          <w:p w:rsidR="00944862" w:rsidRPr="00ED25BB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278" w:type="dxa"/>
            <w:shd w:val="clear" w:color="auto" w:fill="00BDE2"/>
            <w:vAlign w:val="center"/>
            <w:hideMark/>
          </w:tcPr>
          <w:p w:rsidR="00944862" w:rsidRPr="00ED25BB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Показатель (дни)</w:t>
            </w:r>
          </w:p>
        </w:tc>
        <w:tc>
          <w:tcPr>
            <w:tcW w:w="918" w:type="dxa"/>
            <w:shd w:val="clear" w:color="auto" w:fill="00BDE2"/>
            <w:vAlign w:val="center"/>
            <w:hideMark/>
          </w:tcPr>
          <w:p w:rsidR="00944862" w:rsidRPr="00ED25BB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Ранг</w:t>
            </w:r>
          </w:p>
        </w:tc>
        <w:tc>
          <w:tcPr>
            <w:tcW w:w="939" w:type="dxa"/>
            <w:shd w:val="clear" w:color="auto" w:fill="00BDE2"/>
            <w:vAlign w:val="center"/>
            <w:hideMark/>
          </w:tcPr>
          <w:p w:rsidR="00944862" w:rsidRPr="00ED25BB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Баллы</w:t>
            </w:r>
          </w:p>
        </w:tc>
      </w:tr>
      <w:tr w:rsidR="00944862" w:rsidRPr="00944862" w:rsidTr="00ED25BB">
        <w:trPr>
          <w:trHeight w:val="20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8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4" w:type="dxa"/>
            <w:shd w:val="clear" w:color="auto" w:fill="auto"/>
            <w:vAlign w:val="bottom"/>
            <w:hideMark/>
          </w:tcPr>
          <w:p w:rsidR="00944862" w:rsidRPr="00944862" w:rsidRDefault="00944862" w:rsidP="00944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Покачи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2,1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944862" w:rsidRPr="00944862" w:rsidTr="00ED25BB">
        <w:trPr>
          <w:trHeight w:val="20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8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4" w:type="dxa"/>
            <w:shd w:val="clear" w:color="auto" w:fill="auto"/>
            <w:vAlign w:val="bottom"/>
            <w:hideMark/>
          </w:tcPr>
          <w:p w:rsidR="00944862" w:rsidRPr="00944862" w:rsidRDefault="00944862" w:rsidP="00944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Лангепас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3,0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944862" w:rsidRPr="00944862" w:rsidTr="00ED25BB">
        <w:trPr>
          <w:trHeight w:val="20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8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4" w:type="dxa"/>
            <w:shd w:val="clear" w:color="auto" w:fill="auto"/>
            <w:vAlign w:val="bottom"/>
            <w:hideMark/>
          </w:tcPr>
          <w:p w:rsidR="00944862" w:rsidRPr="00944862" w:rsidRDefault="00944862" w:rsidP="00944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Белоярский район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3,0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944862" w:rsidRPr="00944862" w:rsidTr="00ED25BB">
        <w:trPr>
          <w:trHeight w:val="20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8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4" w:type="dxa"/>
            <w:shd w:val="clear" w:color="auto" w:fill="auto"/>
            <w:vAlign w:val="bottom"/>
            <w:hideMark/>
          </w:tcPr>
          <w:p w:rsidR="00944862" w:rsidRPr="00944862" w:rsidRDefault="00944862" w:rsidP="00944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Кондинский район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3,0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944862" w:rsidRPr="00944862" w:rsidTr="00ED25BB">
        <w:trPr>
          <w:trHeight w:val="20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8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4" w:type="dxa"/>
            <w:shd w:val="clear" w:color="auto" w:fill="auto"/>
            <w:vAlign w:val="bottom"/>
            <w:hideMark/>
          </w:tcPr>
          <w:p w:rsidR="00944862" w:rsidRPr="00944862" w:rsidRDefault="00944862" w:rsidP="00944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Нижневартовский район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3,0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944862" w:rsidRPr="00944862" w:rsidTr="00ED25BB">
        <w:trPr>
          <w:trHeight w:val="20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8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4" w:type="dxa"/>
            <w:shd w:val="clear" w:color="auto" w:fill="auto"/>
            <w:vAlign w:val="bottom"/>
            <w:hideMark/>
          </w:tcPr>
          <w:p w:rsidR="00944862" w:rsidRPr="00944862" w:rsidRDefault="00944862" w:rsidP="00944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Октябрьский район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3,0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944862" w:rsidRPr="00944862" w:rsidTr="00ED25BB">
        <w:trPr>
          <w:trHeight w:val="20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8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4" w:type="dxa"/>
            <w:shd w:val="clear" w:color="auto" w:fill="auto"/>
            <w:vAlign w:val="bottom"/>
            <w:hideMark/>
          </w:tcPr>
          <w:p w:rsidR="00944862" w:rsidRPr="00944862" w:rsidRDefault="00944862" w:rsidP="00944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Березовский район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3,6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944862" w:rsidRPr="00944862" w:rsidTr="00ED25BB">
        <w:trPr>
          <w:trHeight w:val="20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8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4" w:type="dxa"/>
            <w:shd w:val="clear" w:color="auto" w:fill="auto"/>
            <w:vAlign w:val="bottom"/>
            <w:hideMark/>
          </w:tcPr>
          <w:p w:rsidR="00944862" w:rsidRPr="00944862" w:rsidRDefault="00944862" w:rsidP="00944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Нефтеюганск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4,0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944862" w:rsidRPr="00944862" w:rsidTr="00ED25BB">
        <w:trPr>
          <w:trHeight w:val="20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8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4" w:type="dxa"/>
            <w:shd w:val="clear" w:color="auto" w:fill="auto"/>
            <w:vAlign w:val="bottom"/>
            <w:hideMark/>
          </w:tcPr>
          <w:p w:rsidR="00944862" w:rsidRPr="00944862" w:rsidRDefault="00944862" w:rsidP="00944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Нижневартовск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4,0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944862" w:rsidRPr="00944862" w:rsidTr="00ED25BB">
        <w:trPr>
          <w:trHeight w:val="20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8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4" w:type="dxa"/>
            <w:shd w:val="clear" w:color="auto" w:fill="auto"/>
            <w:vAlign w:val="bottom"/>
            <w:hideMark/>
          </w:tcPr>
          <w:p w:rsidR="00944862" w:rsidRPr="00944862" w:rsidRDefault="00944862" w:rsidP="00944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Пыть-Ях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4,0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944862" w:rsidRPr="00944862" w:rsidTr="00ED25BB">
        <w:trPr>
          <w:trHeight w:val="20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8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4" w:type="dxa"/>
            <w:shd w:val="clear" w:color="auto" w:fill="auto"/>
            <w:vAlign w:val="bottom"/>
            <w:hideMark/>
          </w:tcPr>
          <w:p w:rsidR="00944862" w:rsidRPr="00944862" w:rsidRDefault="00944862" w:rsidP="00944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Урай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4,0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944862" w:rsidRPr="00944862" w:rsidTr="00ED25BB">
        <w:trPr>
          <w:trHeight w:val="20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8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4" w:type="dxa"/>
            <w:shd w:val="clear" w:color="auto" w:fill="auto"/>
            <w:vAlign w:val="bottom"/>
            <w:hideMark/>
          </w:tcPr>
          <w:p w:rsidR="00944862" w:rsidRPr="00944862" w:rsidRDefault="00944862" w:rsidP="00944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Когалым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4,3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944862" w:rsidRPr="00944862" w:rsidTr="00ED25BB">
        <w:trPr>
          <w:trHeight w:val="20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8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84" w:type="dxa"/>
            <w:shd w:val="clear" w:color="auto" w:fill="auto"/>
            <w:vAlign w:val="bottom"/>
            <w:hideMark/>
          </w:tcPr>
          <w:p w:rsidR="00944862" w:rsidRPr="00944862" w:rsidRDefault="00944862" w:rsidP="00944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Ханты-Мансийск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944862" w:rsidRPr="00944862" w:rsidTr="00ED25BB">
        <w:trPr>
          <w:trHeight w:val="20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8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84" w:type="dxa"/>
            <w:shd w:val="clear" w:color="auto" w:fill="auto"/>
            <w:vAlign w:val="bottom"/>
            <w:hideMark/>
          </w:tcPr>
          <w:p w:rsidR="00944862" w:rsidRPr="00944862" w:rsidRDefault="00944862" w:rsidP="00944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Мегион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944862" w:rsidRPr="00944862" w:rsidTr="00ED25BB">
        <w:trPr>
          <w:trHeight w:val="20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8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84" w:type="dxa"/>
            <w:shd w:val="clear" w:color="auto" w:fill="auto"/>
            <w:vAlign w:val="bottom"/>
            <w:hideMark/>
          </w:tcPr>
          <w:p w:rsidR="00944862" w:rsidRPr="00944862" w:rsidRDefault="00944862" w:rsidP="00944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Нягань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944862" w:rsidRPr="00944862" w:rsidTr="00ED25BB">
        <w:trPr>
          <w:trHeight w:val="20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8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84" w:type="dxa"/>
            <w:shd w:val="clear" w:color="auto" w:fill="auto"/>
            <w:vAlign w:val="bottom"/>
            <w:hideMark/>
          </w:tcPr>
          <w:p w:rsidR="00944862" w:rsidRPr="00944862" w:rsidRDefault="00944862" w:rsidP="00944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Радужный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944862" w:rsidRPr="00944862" w:rsidTr="00ED25BB">
        <w:trPr>
          <w:trHeight w:val="20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8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84" w:type="dxa"/>
            <w:shd w:val="clear" w:color="auto" w:fill="auto"/>
            <w:vAlign w:val="bottom"/>
            <w:hideMark/>
          </w:tcPr>
          <w:p w:rsidR="00944862" w:rsidRPr="00944862" w:rsidRDefault="00944862" w:rsidP="00944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Югорск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944862" w:rsidRPr="00944862" w:rsidTr="00ED25BB">
        <w:trPr>
          <w:trHeight w:val="20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8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84" w:type="dxa"/>
            <w:shd w:val="clear" w:color="auto" w:fill="auto"/>
            <w:vAlign w:val="bottom"/>
            <w:hideMark/>
          </w:tcPr>
          <w:p w:rsidR="00944862" w:rsidRPr="00944862" w:rsidRDefault="00944862" w:rsidP="00944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Нефтеюганский район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944862" w:rsidRPr="00944862" w:rsidTr="00ED25BB">
        <w:trPr>
          <w:trHeight w:val="20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8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84" w:type="dxa"/>
            <w:shd w:val="clear" w:color="auto" w:fill="auto"/>
            <w:vAlign w:val="bottom"/>
            <w:hideMark/>
          </w:tcPr>
          <w:p w:rsidR="00944862" w:rsidRPr="00944862" w:rsidRDefault="00944862" w:rsidP="00944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Сургутский район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944862" w:rsidRPr="00944862" w:rsidTr="00ED25BB">
        <w:trPr>
          <w:trHeight w:val="20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8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84" w:type="dxa"/>
            <w:shd w:val="clear" w:color="auto" w:fill="auto"/>
            <w:vAlign w:val="bottom"/>
            <w:hideMark/>
          </w:tcPr>
          <w:p w:rsidR="00944862" w:rsidRPr="00944862" w:rsidRDefault="00944862" w:rsidP="00944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Ханты-Мансийский район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944862" w:rsidRPr="00944862" w:rsidTr="00ED25BB">
        <w:trPr>
          <w:trHeight w:val="20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8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84" w:type="dxa"/>
            <w:shd w:val="clear" w:color="auto" w:fill="auto"/>
            <w:vAlign w:val="bottom"/>
            <w:hideMark/>
          </w:tcPr>
          <w:p w:rsidR="00944862" w:rsidRPr="00944862" w:rsidRDefault="00944862" w:rsidP="00944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Сургут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7,0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944862" w:rsidRPr="00944862" w:rsidTr="00ED25BB">
        <w:trPr>
          <w:trHeight w:val="20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8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84" w:type="dxa"/>
            <w:shd w:val="clear" w:color="auto" w:fill="auto"/>
            <w:vAlign w:val="bottom"/>
            <w:hideMark/>
          </w:tcPr>
          <w:p w:rsidR="00944862" w:rsidRPr="00944862" w:rsidRDefault="00944862" w:rsidP="00944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Советский район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7,0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944862" w:rsidRPr="00944862" w:rsidRDefault="00944862" w:rsidP="00944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944862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</w:tbl>
    <w:p w:rsidR="00AD69CE" w:rsidRPr="00BB1333" w:rsidRDefault="00AD69CE" w:rsidP="00AD69CE">
      <w:pPr>
        <w:pStyle w:val="ConsPlusNormal"/>
        <w:jc w:val="center"/>
        <w:rPr>
          <w:sz w:val="28"/>
          <w:szCs w:val="28"/>
          <w:highlight w:val="yellow"/>
        </w:rPr>
      </w:pPr>
    </w:p>
    <w:p w:rsidR="00AD69CE" w:rsidRPr="00D85018" w:rsidRDefault="00AD69CE" w:rsidP="00E621AF">
      <w:pPr>
        <w:spacing w:before="240" w:after="0"/>
        <w:ind w:firstLine="709"/>
        <w:jc w:val="both"/>
      </w:pPr>
      <w:r w:rsidRPr="00D85018">
        <w:t>В 201</w:t>
      </w:r>
      <w:r w:rsidR="00D85018" w:rsidRPr="00D85018">
        <w:t>9</w:t>
      </w:r>
      <w:r w:rsidRPr="00D85018">
        <w:t xml:space="preserve"> году во всех 22 муниципальных образованиях автономного округа </w:t>
      </w:r>
      <w:r w:rsidR="00324D0F" w:rsidRPr="00D85018">
        <w:t>время</w:t>
      </w:r>
      <w:r w:rsidRPr="00D85018">
        <w:t xml:space="preserve"> выдачи разрешения на строительство </w:t>
      </w:r>
      <w:r w:rsidR="00E57619" w:rsidRPr="00D85018">
        <w:t xml:space="preserve">не превысил </w:t>
      </w:r>
      <w:r w:rsidR="00D85018" w:rsidRPr="00D85018">
        <w:t>7</w:t>
      </w:r>
      <w:r w:rsidR="00E57619" w:rsidRPr="00D85018">
        <w:t xml:space="preserve"> календарных дней, </w:t>
      </w:r>
      <w:r w:rsidRPr="00D85018">
        <w:t xml:space="preserve">установленных законодательством. </w:t>
      </w:r>
    </w:p>
    <w:p w:rsidR="00AD69CE" w:rsidRDefault="00AD69CE" w:rsidP="009D6DA6">
      <w:pPr>
        <w:spacing w:after="0"/>
        <w:ind w:firstLine="709"/>
        <w:jc w:val="both"/>
      </w:pPr>
      <w:r w:rsidRPr="00D85018">
        <w:t xml:space="preserve">Лидером по показателю является </w:t>
      </w:r>
      <w:r w:rsidR="000D0629" w:rsidRPr="00D85018">
        <w:t xml:space="preserve">город </w:t>
      </w:r>
      <w:r w:rsidR="00D85018" w:rsidRPr="00D85018">
        <w:t>Покачи</w:t>
      </w:r>
      <w:r w:rsidRPr="00D85018">
        <w:t>, срок выдачи разрешения на строительство в 2</w:t>
      </w:r>
      <w:r w:rsidR="00CF586C" w:rsidRPr="00D85018">
        <w:t>01</w:t>
      </w:r>
      <w:r w:rsidR="00D85018" w:rsidRPr="00D85018">
        <w:t>9</w:t>
      </w:r>
      <w:r w:rsidR="00CF586C" w:rsidRPr="00D85018">
        <w:t xml:space="preserve"> году составил </w:t>
      </w:r>
      <w:r w:rsidR="00D85018" w:rsidRPr="00D85018">
        <w:t>2,1</w:t>
      </w:r>
      <w:r w:rsidR="00CF586C" w:rsidRPr="00D85018">
        <w:t xml:space="preserve"> </w:t>
      </w:r>
      <w:r w:rsidR="00E57619" w:rsidRPr="00D85018">
        <w:t>календарных</w:t>
      </w:r>
      <w:r w:rsidR="00CF586C" w:rsidRPr="00D85018">
        <w:t xml:space="preserve"> дн</w:t>
      </w:r>
      <w:r w:rsidR="00D85018">
        <w:t>я</w:t>
      </w:r>
      <w:r w:rsidRPr="00D85018">
        <w:t>.</w:t>
      </w:r>
      <w:r w:rsidR="00C97EE1" w:rsidRPr="00D85018">
        <w:t xml:space="preserve"> </w:t>
      </w:r>
    </w:p>
    <w:p w:rsidR="00AD69CE" w:rsidRPr="008E3F18" w:rsidRDefault="00AD69CE" w:rsidP="00E811C5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42" w:name="_Toc513542071"/>
      <w:bookmarkStart w:id="43" w:name="_Toc41059426"/>
      <w:r w:rsidRPr="008E3F18">
        <w:rPr>
          <w:rFonts w:ascii="Times New Roman" w:hAnsi="Times New Roman"/>
          <w:i w:val="0"/>
        </w:rPr>
        <w:t>2.</w:t>
      </w:r>
      <w:r w:rsidR="00E35C9F" w:rsidRPr="008E3F18">
        <w:rPr>
          <w:rFonts w:ascii="Times New Roman" w:hAnsi="Times New Roman"/>
          <w:i w:val="0"/>
        </w:rPr>
        <w:t>4</w:t>
      </w:r>
      <w:r w:rsidRPr="008E3F18">
        <w:rPr>
          <w:rFonts w:ascii="Times New Roman" w:hAnsi="Times New Roman"/>
          <w:i w:val="0"/>
        </w:rPr>
        <w:t xml:space="preserve">.3. Показатель </w:t>
      </w:r>
      <w:r w:rsidR="00E621AF" w:rsidRPr="008E3F18">
        <w:rPr>
          <w:rFonts w:ascii="Times New Roman" w:hAnsi="Times New Roman"/>
          <w:i w:val="0"/>
        </w:rPr>
        <w:t>21</w:t>
      </w:r>
      <w:r w:rsidRPr="008E3F18">
        <w:rPr>
          <w:rFonts w:ascii="Times New Roman" w:hAnsi="Times New Roman"/>
          <w:i w:val="0"/>
        </w:rPr>
        <w:t xml:space="preserve"> «Дополнительные процедуры, связанные с получением разрешений на строительство, исчисляемые от получения градостроительного плана земельного участка до получения разрешения на строительство»</w:t>
      </w:r>
      <w:bookmarkEnd w:id="42"/>
      <w:bookmarkEnd w:id="43"/>
    </w:p>
    <w:p w:rsidR="00D0431E" w:rsidRPr="008E3F18" w:rsidRDefault="0017520F" w:rsidP="00D0431E">
      <w:pPr>
        <w:spacing w:before="240" w:after="0"/>
        <w:ind w:firstLine="709"/>
        <w:jc w:val="both"/>
        <w:rPr>
          <w:color w:val="000000"/>
        </w:rPr>
      </w:pPr>
      <w:r w:rsidRPr="008E3F18">
        <w:rPr>
          <w:color w:val="000000"/>
        </w:rPr>
        <w:t>П</w:t>
      </w:r>
      <w:r w:rsidR="00AD69CE" w:rsidRPr="008E3F18">
        <w:rPr>
          <w:color w:val="000000"/>
        </w:rPr>
        <w:t>оказател</w:t>
      </w:r>
      <w:r w:rsidRPr="008E3F18">
        <w:rPr>
          <w:color w:val="000000"/>
        </w:rPr>
        <w:t>ь оценивался по количеству</w:t>
      </w:r>
      <w:r w:rsidR="00D9559F" w:rsidRPr="008E3F18">
        <w:rPr>
          <w:color w:val="000000"/>
        </w:rPr>
        <w:t xml:space="preserve"> </w:t>
      </w:r>
      <w:r w:rsidR="00AD69CE" w:rsidRPr="008E3F18">
        <w:rPr>
          <w:color w:val="000000"/>
        </w:rPr>
        <w:t>дополнительных процедур, связанных с получени</w:t>
      </w:r>
      <w:r w:rsidR="0004008B" w:rsidRPr="008E3F18">
        <w:rPr>
          <w:color w:val="000000"/>
        </w:rPr>
        <w:t>ем разрешений на строительство с момента</w:t>
      </w:r>
      <w:r w:rsidR="00AD69CE" w:rsidRPr="008E3F18">
        <w:rPr>
          <w:color w:val="000000"/>
        </w:rPr>
        <w:t xml:space="preserve"> получения </w:t>
      </w:r>
      <w:r w:rsidRPr="008E3F18">
        <w:rPr>
          <w:color w:val="000000"/>
        </w:rPr>
        <w:t>ГПЗУ</w:t>
      </w:r>
      <w:r w:rsidR="00AD69CE" w:rsidRPr="008E3F18">
        <w:rPr>
          <w:color w:val="000000"/>
        </w:rPr>
        <w:t xml:space="preserve"> до получения разрешения на строительство.</w:t>
      </w:r>
      <w:r w:rsidR="0004008B" w:rsidRPr="008E3F18">
        <w:rPr>
          <w:rStyle w:val="afc"/>
          <w:color w:val="000000"/>
        </w:rPr>
        <w:footnoteReference w:id="13"/>
      </w:r>
      <w:r w:rsidR="00D0431E" w:rsidRPr="008E3F18">
        <w:rPr>
          <w:color w:val="000000"/>
        </w:rPr>
        <w:t xml:space="preserve"> Расчет показателя осуществлялся на основе данных, предоставленных </w:t>
      </w:r>
      <w:r w:rsidR="00D0431E" w:rsidRPr="008E3F18">
        <w:t>Департаментом строительства Ханты-Мансийского автономного округа – Югры</w:t>
      </w:r>
      <w:r w:rsidR="00D0431E" w:rsidRPr="008E3F18">
        <w:rPr>
          <w:color w:val="000000"/>
        </w:rPr>
        <w:t>.</w:t>
      </w:r>
    </w:p>
    <w:p w:rsidR="006E56C5" w:rsidRPr="00BB1333" w:rsidRDefault="006E56C5" w:rsidP="00845419">
      <w:pPr>
        <w:pStyle w:val="ConsPlusNormal"/>
        <w:jc w:val="both"/>
        <w:rPr>
          <w:highlight w:val="yellow"/>
        </w:rPr>
      </w:pPr>
    </w:p>
    <w:p w:rsidR="00845419" w:rsidRPr="008E3F18" w:rsidRDefault="00AD69CE" w:rsidP="00845419">
      <w:pPr>
        <w:pStyle w:val="ConsPlusNormal"/>
        <w:jc w:val="both"/>
      </w:pPr>
      <w:r w:rsidRPr="008E3F18">
        <w:t xml:space="preserve">Таблица </w:t>
      </w:r>
      <w:r w:rsidR="00D36FB2" w:rsidRPr="008E3F18">
        <w:t>19</w:t>
      </w:r>
    </w:p>
    <w:p w:rsidR="00AD69CE" w:rsidRDefault="00AD69CE" w:rsidP="00845419">
      <w:pPr>
        <w:pStyle w:val="ConsPlusNormal"/>
        <w:jc w:val="both"/>
      </w:pPr>
      <w:r w:rsidRPr="008E3F18">
        <w:t xml:space="preserve">Дополнительные процедуры, связанные с получением разрешений на строительство, исчисляемые от получения </w:t>
      </w:r>
      <w:r w:rsidR="00960B2E" w:rsidRPr="008E3F18">
        <w:t>ГПЗУ</w:t>
      </w:r>
      <w:r w:rsidRPr="008E3F18">
        <w:t xml:space="preserve"> до получения разрешения на строительство</w:t>
      </w:r>
    </w:p>
    <w:p w:rsidR="00BD3240" w:rsidRDefault="00BD3240" w:rsidP="00845419">
      <w:pPr>
        <w:pStyle w:val="ConsPlusNormal"/>
        <w:jc w:val="both"/>
      </w:pPr>
    </w:p>
    <w:tbl>
      <w:tblPr>
        <w:tblW w:w="6349" w:type="dxa"/>
        <w:jc w:val="center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857"/>
        <w:gridCol w:w="3535"/>
        <w:gridCol w:w="1117"/>
        <w:gridCol w:w="840"/>
      </w:tblGrid>
      <w:tr w:rsidR="00015B8C" w:rsidRPr="00BD10C3" w:rsidTr="00015B8C">
        <w:trPr>
          <w:trHeight w:val="20"/>
          <w:jc w:val="center"/>
        </w:trPr>
        <w:tc>
          <w:tcPr>
            <w:tcW w:w="857" w:type="dxa"/>
            <w:shd w:val="clear" w:color="auto" w:fill="00BDE2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3535" w:type="dxa"/>
            <w:shd w:val="clear" w:color="auto" w:fill="00BDE2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117" w:type="dxa"/>
            <w:shd w:val="clear" w:color="auto" w:fill="00BDE2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Ранг</w:t>
            </w:r>
          </w:p>
        </w:tc>
        <w:tc>
          <w:tcPr>
            <w:tcW w:w="840" w:type="dxa"/>
            <w:shd w:val="clear" w:color="auto" w:fill="00BDE2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Баллы</w:t>
            </w:r>
          </w:p>
        </w:tc>
      </w:tr>
      <w:tr w:rsidR="00015B8C" w:rsidRPr="00BD10C3" w:rsidTr="00015B8C">
        <w:trPr>
          <w:trHeight w:val="20"/>
          <w:jc w:val="center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Покачи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5B8C" w:rsidRPr="00BD10C3" w:rsidTr="00015B8C">
        <w:trPr>
          <w:trHeight w:val="20"/>
          <w:jc w:val="center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Пыть-Ях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5B8C" w:rsidRPr="00BD10C3" w:rsidTr="00015B8C">
        <w:trPr>
          <w:trHeight w:val="20"/>
          <w:jc w:val="center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Радужный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5B8C" w:rsidRPr="00BD10C3" w:rsidTr="00015B8C">
        <w:trPr>
          <w:trHeight w:val="20"/>
          <w:jc w:val="center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Урай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5B8C" w:rsidRPr="00BD10C3" w:rsidTr="00015B8C">
        <w:trPr>
          <w:trHeight w:val="20"/>
          <w:jc w:val="center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Белоярский район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5B8C" w:rsidRPr="00BD10C3" w:rsidTr="00015B8C">
        <w:trPr>
          <w:trHeight w:val="20"/>
          <w:jc w:val="center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Березовский район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5B8C" w:rsidRPr="00BD10C3" w:rsidTr="00015B8C">
        <w:trPr>
          <w:trHeight w:val="20"/>
          <w:jc w:val="center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Сургутский район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5B8C" w:rsidRPr="00BD10C3" w:rsidTr="00015B8C">
        <w:trPr>
          <w:trHeight w:val="20"/>
          <w:jc w:val="center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Ханты-Мансийский район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5B8C" w:rsidRPr="00BD10C3" w:rsidTr="00015B8C">
        <w:trPr>
          <w:trHeight w:val="20"/>
          <w:jc w:val="center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Мегион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5B8C" w:rsidRPr="00BD10C3" w:rsidTr="00015B8C">
        <w:trPr>
          <w:trHeight w:val="20"/>
          <w:jc w:val="center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Нефтеюганск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5B8C" w:rsidRPr="00BD10C3" w:rsidTr="00015B8C">
        <w:trPr>
          <w:trHeight w:val="20"/>
          <w:jc w:val="center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Нягань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5B8C" w:rsidRPr="00BD10C3" w:rsidTr="00015B8C">
        <w:trPr>
          <w:trHeight w:val="20"/>
          <w:jc w:val="center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Сургут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5B8C" w:rsidRPr="00BD10C3" w:rsidTr="00015B8C">
        <w:trPr>
          <w:trHeight w:val="20"/>
          <w:jc w:val="center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Югорск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5B8C" w:rsidRPr="00BD10C3" w:rsidTr="00015B8C">
        <w:trPr>
          <w:trHeight w:val="20"/>
          <w:jc w:val="center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Кондинский район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5B8C" w:rsidRPr="00BD10C3" w:rsidTr="00015B8C">
        <w:trPr>
          <w:trHeight w:val="20"/>
          <w:jc w:val="center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Ханты-Мансийск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5B8C" w:rsidRPr="00BD10C3" w:rsidTr="00015B8C">
        <w:trPr>
          <w:trHeight w:val="20"/>
          <w:jc w:val="center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Когалым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5B8C" w:rsidRPr="00BD10C3" w:rsidTr="00015B8C">
        <w:trPr>
          <w:trHeight w:val="20"/>
          <w:jc w:val="center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Лангепас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5B8C" w:rsidRPr="00BD10C3" w:rsidTr="00015B8C">
        <w:trPr>
          <w:trHeight w:val="20"/>
          <w:jc w:val="center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Нижневартовск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5B8C" w:rsidRPr="00BD10C3" w:rsidTr="00015B8C">
        <w:trPr>
          <w:trHeight w:val="20"/>
          <w:jc w:val="center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Нижневартовский район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5B8C" w:rsidRPr="00BD10C3" w:rsidTr="00015B8C">
        <w:trPr>
          <w:trHeight w:val="20"/>
          <w:jc w:val="center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Нефтеюганский район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5B8C" w:rsidRPr="00BD10C3" w:rsidTr="00015B8C">
        <w:trPr>
          <w:trHeight w:val="20"/>
          <w:jc w:val="center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Октябрьский район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5B8C" w:rsidRPr="00BD10C3" w:rsidTr="00015B8C">
        <w:trPr>
          <w:trHeight w:val="20"/>
          <w:jc w:val="center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Советский район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BD10C3">
              <w:rPr>
                <w:rFonts w:eastAsia="Times New Roman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5B8C" w:rsidRPr="00BD10C3" w:rsidRDefault="00015B8C" w:rsidP="00B6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</w:tbl>
    <w:p w:rsidR="00B670F0" w:rsidRPr="008E3F18" w:rsidRDefault="00B670F0" w:rsidP="00845419">
      <w:pPr>
        <w:pStyle w:val="ConsPlusNormal"/>
        <w:jc w:val="both"/>
      </w:pPr>
    </w:p>
    <w:p w:rsidR="00AD69CE" w:rsidRPr="00BB1333" w:rsidRDefault="00AD69CE" w:rsidP="00AD69CE">
      <w:pPr>
        <w:pStyle w:val="ConsPlusNormal"/>
        <w:jc w:val="center"/>
        <w:rPr>
          <w:color w:val="000000"/>
          <w:sz w:val="16"/>
          <w:szCs w:val="16"/>
          <w:highlight w:val="yellow"/>
        </w:rPr>
      </w:pPr>
    </w:p>
    <w:p w:rsidR="0005629A" w:rsidRDefault="0005629A" w:rsidP="0005629A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итогам 2019 года, в </w:t>
      </w:r>
      <w:r w:rsidRPr="0005629A">
        <w:rPr>
          <w:color w:val="000000"/>
          <w:sz w:val="28"/>
          <w:szCs w:val="28"/>
        </w:rPr>
        <w:t xml:space="preserve">восьми муниципальных образованиях отсутствуют дополнительные </w:t>
      </w:r>
      <w:r w:rsidRPr="0005629A">
        <w:rPr>
          <w:sz w:val="28"/>
          <w:szCs w:val="28"/>
        </w:rPr>
        <w:t>процедуры, связанные с получением разрешений на строительство, исчисляемых от получения ГПЗУ до получения разрешения на строительство.</w:t>
      </w:r>
    </w:p>
    <w:p w:rsidR="0005629A" w:rsidRPr="0005629A" w:rsidRDefault="0005629A" w:rsidP="005326FD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дополнительных процедур зафиксировано в Октябрьском и Советском районах.</w:t>
      </w:r>
    </w:p>
    <w:p w:rsidR="00AD69CE" w:rsidRPr="00EA0C04" w:rsidRDefault="00845419" w:rsidP="00E811C5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44" w:name="_Toc513542072"/>
      <w:bookmarkStart w:id="45" w:name="_Toc41059427"/>
      <w:r w:rsidRPr="00EA0C04">
        <w:rPr>
          <w:rFonts w:ascii="Times New Roman" w:hAnsi="Times New Roman"/>
          <w:i w:val="0"/>
        </w:rPr>
        <w:t>2.4</w:t>
      </w:r>
      <w:r w:rsidR="00AD69CE" w:rsidRPr="00EA0C04">
        <w:rPr>
          <w:rFonts w:ascii="Times New Roman" w:hAnsi="Times New Roman"/>
          <w:i w:val="0"/>
        </w:rPr>
        <w:t xml:space="preserve">.4. Показатель </w:t>
      </w:r>
      <w:r w:rsidR="00E04424" w:rsidRPr="00EA0C04">
        <w:rPr>
          <w:rFonts w:ascii="Times New Roman" w:hAnsi="Times New Roman"/>
          <w:i w:val="0"/>
        </w:rPr>
        <w:t>22</w:t>
      </w:r>
      <w:r w:rsidR="00AD69CE" w:rsidRPr="00EA0C04">
        <w:rPr>
          <w:rFonts w:ascii="Times New Roman" w:hAnsi="Times New Roman"/>
          <w:i w:val="0"/>
        </w:rPr>
        <w:t xml:space="preserve"> «Обеспечивающие факторы улучшения предпринимательского климата в сфере строительства»</w:t>
      </w:r>
      <w:bookmarkEnd w:id="44"/>
      <w:bookmarkEnd w:id="45"/>
    </w:p>
    <w:p w:rsidR="00AD69CE" w:rsidRPr="00EA0C04" w:rsidRDefault="00AD69CE" w:rsidP="00E04424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A0C04">
        <w:rPr>
          <w:sz w:val="28"/>
          <w:szCs w:val="28"/>
        </w:rPr>
        <w:t>Показатель «Обеспечивающие факторы улучшения предпринимательского климата в сфере строительства» оценивается по трем критериям</w:t>
      </w:r>
      <w:r w:rsidR="0004008B" w:rsidRPr="00EA0C04">
        <w:rPr>
          <w:rStyle w:val="afc"/>
          <w:sz w:val="28"/>
          <w:szCs w:val="28"/>
        </w:rPr>
        <w:footnoteReference w:id="14"/>
      </w:r>
      <w:r w:rsidRPr="00EA0C04">
        <w:rPr>
          <w:sz w:val="28"/>
          <w:szCs w:val="28"/>
        </w:rPr>
        <w:t>:</w:t>
      </w:r>
    </w:p>
    <w:p w:rsidR="00AD69CE" w:rsidRPr="00EA0C04" w:rsidRDefault="001238A3" w:rsidP="00E04424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A0C04">
        <w:rPr>
          <w:sz w:val="28"/>
          <w:szCs w:val="28"/>
        </w:rPr>
        <w:t>1)</w:t>
      </w:r>
      <w:r w:rsidR="00E621AF" w:rsidRPr="00EA0C04">
        <w:rPr>
          <w:sz w:val="28"/>
          <w:szCs w:val="28"/>
        </w:rPr>
        <w:t xml:space="preserve"> н</w:t>
      </w:r>
      <w:r w:rsidR="00AD69CE" w:rsidRPr="00EA0C04">
        <w:rPr>
          <w:sz w:val="28"/>
          <w:szCs w:val="28"/>
        </w:rPr>
        <w:t xml:space="preserve">аличие автоматизированного «калькулятора процедур»;                                                                                  </w:t>
      </w:r>
    </w:p>
    <w:p w:rsidR="00AD69CE" w:rsidRPr="00EA0C04" w:rsidRDefault="00AD69CE" w:rsidP="00E04424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A0C04">
        <w:rPr>
          <w:sz w:val="28"/>
          <w:szCs w:val="28"/>
        </w:rPr>
        <w:t>2</w:t>
      </w:r>
      <w:r w:rsidR="001238A3" w:rsidRPr="00EA0C04">
        <w:rPr>
          <w:sz w:val="28"/>
          <w:szCs w:val="28"/>
        </w:rPr>
        <w:t>)</w:t>
      </w:r>
      <w:r w:rsidR="00E621AF" w:rsidRPr="00EA0C04">
        <w:rPr>
          <w:sz w:val="28"/>
          <w:szCs w:val="28"/>
        </w:rPr>
        <w:t xml:space="preserve"> н</w:t>
      </w:r>
      <w:r w:rsidRPr="00EA0C04">
        <w:rPr>
          <w:sz w:val="28"/>
          <w:szCs w:val="28"/>
        </w:rPr>
        <w:t xml:space="preserve">аличие на официальном сайте органа местного самоуправления отдельного (специализированного) раздела, посвященного вопросам градостроительной деятельности;                                                                                                                                                                               </w:t>
      </w:r>
    </w:p>
    <w:p w:rsidR="00AD69CE" w:rsidRPr="00EA0C04" w:rsidRDefault="00AD69CE" w:rsidP="00E04424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A0C04">
        <w:rPr>
          <w:sz w:val="28"/>
          <w:szCs w:val="28"/>
        </w:rPr>
        <w:t>3</w:t>
      </w:r>
      <w:r w:rsidR="001238A3" w:rsidRPr="00EA0C04">
        <w:rPr>
          <w:sz w:val="28"/>
          <w:szCs w:val="28"/>
        </w:rPr>
        <w:t>)</w:t>
      </w:r>
      <w:r w:rsidR="00E621AF" w:rsidRPr="00EA0C04">
        <w:rPr>
          <w:sz w:val="28"/>
          <w:szCs w:val="28"/>
        </w:rPr>
        <w:t xml:space="preserve"> н</w:t>
      </w:r>
      <w:r w:rsidRPr="00EA0C04">
        <w:rPr>
          <w:sz w:val="28"/>
          <w:szCs w:val="28"/>
        </w:rPr>
        <w:t xml:space="preserve">аличие стандартов предоставления услуг в сфере строительства в понятной и доступной форме (стенды, проспекты, буклеты, листовки, инструкции). </w:t>
      </w:r>
    </w:p>
    <w:p w:rsidR="00D0431E" w:rsidRPr="00EA0C04" w:rsidRDefault="00D0431E" w:rsidP="00D0431E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A0C04">
        <w:rPr>
          <w:sz w:val="28"/>
          <w:szCs w:val="28"/>
        </w:rPr>
        <w:t>Расчет показателя осуществлялся на основе данных, предоставленных Департаментом строительства Ханты-Мансийского автономного округа – Югры.</w:t>
      </w:r>
    </w:p>
    <w:p w:rsidR="00AD69CE" w:rsidRPr="00BB1333" w:rsidRDefault="00AD69CE" w:rsidP="00D31B09">
      <w:pPr>
        <w:pStyle w:val="ConsPlusNormal"/>
        <w:jc w:val="both"/>
        <w:rPr>
          <w:sz w:val="28"/>
          <w:szCs w:val="28"/>
          <w:highlight w:val="yellow"/>
        </w:rPr>
      </w:pPr>
    </w:p>
    <w:p w:rsidR="00AD69CE" w:rsidRPr="00EA0C04" w:rsidRDefault="00AD69CE" w:rsidP="00D31B09">
      <w:pPr>
        <w:pStyle w:val="ConsPlusNormal"/>
        <w:jc w:val="both"/>
      </w:pPr>
      <w:r w:rsidRPr="00EA0C04">
        <w:t xml:space="preserve">Таблица </w:t>
      </w:r>
      <w:r w:rsidR="00D36FB2" w:rsidRPr="00EA0C04">
        <w:t>20</w:t>
      </w:r>
    </w:p>
    <w:p w:rsidR="00D31B09" w:rsidRPr="00EA0C04" w:rsidRDefault="00D31B09" w:rsidP="00D31B09">
      <w:pPr>
        <w:pStyle w:val="ConsPlusNormal"/>
        <w:jc w:val="both"/>
      </w:pPr>
      <w:r w:rsidRPr="00EA0C04">
        <w:t>Обеспечивающие факторы улучшения предпринимательского климата в сфере строительства</w:t>
      </w:r>
    </w:p>
    <w:p w:rsidR="00D31B09" w:rsidRPr="00BB1333" w:rsidRDefault="00D31B09" w:rsidP="00D31B09">
      <w:pPr>
        <w:pStyle w:val="ConsPlusNormal"/>
        <w:jc w:val="both"/>
        <w:rPr>
          <w:sz w:val="20"/>
          <w:szCs w:val="20"/>
          <w:highlight w:val="yellow"/>
        </w:rPr>
      </w:pPr>
    </w:p>
    <w:tbl>
      <w:tblPr>
        <w:tblW w:w="8642" w:type="dxa"/>
        <w:jc w:val="center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2328"/>
        <w:gridCol w:w="1306"/>
        <w:gridCol w:w="1941"/>
        <w:gridCol w:w="1130"/>
        <w:gridCol w:w="1125"/>
      </w:tblGrid>
      <w:tr w:rsidR="00AD69CE" w:rsidRPr="00EA0C04" w:rsidTr="00451A2E">
        <w:trPr>
          <w:trHeight w:val="5"/>
          <w:tblHeader/>
          <w:jc w:val="center"/>
        </w:trPr>
        <w:tc>
          <w:tcPr>
            <w:tcW w:w="812" w:type="dxa"/>
            <w:shd w:val="clear" w:color="auto" w:fill="00BDE2"/>
            <w:vAlign w:val="center"/>
            <w:hideMark/>
          </w:tcPr>
          <w:p w:rsidR="00AD69CE" w:rsidRPr="00ED25BB" w:rsidRDefault="00AD69CE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  <w:t>№ п/п</w:t>
            </w:r>
          </w:p>
          <w:p w:rsidR="006E56C5" w:rsidRPr="00ED25BB" w:rsidRDefault="006E56C5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</w:pPr>
          </w:p>
        </w:tc>
        <w:tc>
          <w:tcPr>
            <w:tcW w:w="2328" w:type="dxa"/>
            <w:shd w:val="clear" w:color="auto" w:fill="00BDE2"/>
            <w:vAlign w:val="center"/>
            <w:hideMark/>
          </w:tcPr>
          <w:p w:rsidR="00AD69CE" w:rsidRPr="00ED25BB" w:rsidRDefault="00AD69CE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306" w:type="dxa"/>
            <w:shd w:val="clear" w:color="auto" w:fill="00BDE2"/>
            <w:vAlign w:val="center"/>
            <w:hideMark/>
          </w:tcPr>
          <w:p w:rsidR="00AD69CE" w:rsidRPr="00ED25BB" w:rsidRDefault="00AD69CE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  <w:t>К.1 калькулятор процедур</w:t>
            </w:r>
          </w:p>
        </w:tc>
        <w:tc>
          <w:tcPr>
            <w:tcW w:w="1941" w:type="dxa"/>
            <w:shd w:val="clear" w:color="auto" w:fill="00BDE2"/>
            <w:vAlign w:val="center"/>
            <w:hideMark/>
          </w:tcPr>
          <w:p w:rsidR="00AD69CE" w:rsidRPr="00ED25BB" w:rsidRDefault="00AD69CE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  <w:t>К.2 раздел на сайте МО по вопросам градостроительства</w:t>
            </w:r>
          </w:p>
        </w:tc>
        <w:tc>
          <w:tcPr>
            <w:tcW w:w="1130" w:type="dxa"/>
            <w:shd w:val="clear" w:color="auto" w:fill="00BDE2"/>
            <w:vAlign w:val="center"/>
            <w:hideMark/>
          </w:tcPr>
          <w:p w:rsidR="00AD69CE" w:rsidRPr="00ED25BB" w:rsidRDefault="00AD69CE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  <w:t>К.3 Наличие стандартов</w:t>
            </w:r>
          </w:p>
        </w:tc>
        <w:tc>
          <w:tcPr>
            <w:tcW w:w="1125" w:type="dxa"/>
            <w:shd w:val="clear" w:color="auto" w:fill="00BDE2"/>
            <w:vAlign w:val="center"/>
            <w:hideMark/>
          </w:tcPr>
          <w:p w:rsidR="00AD69CE" w:rsidRPr="00ED25BB" w:rsidRDefault="006E56C5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</w:pPr>
            <w:r w:rsidRPr="00ED25BB">
              <w:rPr>
                <w:rFonts w:eastAsia="Times New Roman"/>
                <w:b/>
                <w:bCs/>
                <w:color w:val="FFFFFF" w:themeColor="background1"/>
                <w:sz w:val="18"/>
                <w:szCs w:val="24"/>
                <w:lang w:eastAsia="ru-RU"/>
              </w:rPr>
              <w:t>Итоговый балл</w:t>
            </w:r>
          </w:p>
        </w:tc>
      </w:tr>
      <w:tr w:rsidR="00F232AB" w:rsidRPr="00EA0C04" w:rsidTr="00451A2E">
        <w:trPr>
          <w:trHeight w:val="5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A0C0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328" w:type="dxa"/>
            <w:shd w:val="clear" w:color="auto" w:fill="auto"/>
            <w:vAlign w:val="bottom"/>
            <w:hideMark/>
          </w:tcPr>
          <w:p w:rsidR="00F232AB" w:rsidRPr="00EA0C04" w:rsidRDefault="00F232AB" w:rsidP="00D36FB2">
            <w:pPr>
              <w:contextualSpacing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Ханты-Мансийск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3</w:t>
            </w:r>
          </w:p>
        </w:tc>
      </w:tr>
      <w:tr w:rsidR="00F232AB" w:rsidRPr="00EA0C04" w:rsidTr="00451A2E">
        <w:trPr>
          <w:trHeight w:val="5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A0C0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328" w:type="dxa"/>
            <w:shd w:val="clear" w:color="auto" w:fill="auto"/>
            <w:vAlign w:val="bottom"/>
            <w:hideMark/>
          </w:tcPr>
          <w:p w:rsidR="00F232AB" w:rsidRPr="00EA0C04" w:rsidRDefault="00F232AB" w:rsidP="00D36FB2">
            <w:pPr>
              <w:contextualSpacing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Когалым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3</w:t>
            </w:r>
          </w:p>
        </w:tc>
      </w:tr>
      <w:tr w:rsidR="00F232AB" w:rsidRPr="00EA0C04" w:rsidTr="00451A2E">
        <w:trPr>
          <w:trHeight w:val="5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A0C0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2328" w:type="dxa"/>
            <w:shd w:val="clear" w:color="auto" w:fill="auto"/>
            <w:vAlign w:val="bottom"/>
            <w:hideMark/>
          </w:tcPr>
          <w:p w:rsidR="00F232AB" w:rsidRPr="00EA0C04" w:rsidRDefault="00F232AB" w:rsidP="00D36FB2">
            <w:pPr>
              <w:contextualSpacing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Лангепас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3</w:t>
            </w:r>
          </w:p>
        </w:tc>
      </w:tr>
      <w:tr w:rsidR="00F232AB" w:rsidRPr="00EA0C04" w:rsidTr="00451A2E">
        <w:trPr>
          <w:trHeight w:val="5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A0C0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2328" w:type="dxa"/>
            <w:shd w:val="clear" w:color="auto" w:fill="auto"/>
            <w:vAlign w:val="bottom"/>
            <w:hideMark/>
          </w:tcPr>
          <w:p w:rsidR="00F232AB" w:rsidRPr="00EA0C04" w:rsidRDefault="00F232AB" w:rsidP="00D36FB2">
            <w:pPr>
              <w:contextualSpacing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Мегион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3</w:t>
            </w:r>
          </w:p>
        </w:tc>
      </w:tr>
      <w:tr w:rsidR="00F232AB" w:rsidRPr="00EA0C04" w:rsidTr="00451A2E">
        <w:trPr>
          <w:trHeight w:val="5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A0C0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2328" w:type="dxa"/>
            <w:shd w:val="clear" w:color="auto" w:fill="auto"/>
            <w:vAlign w:val="bottom"/>
            <w:hideMark/>
          </w:tcPr>
          <w:p w:rsidR="00F232AB" w:rsidRPr="00EA0C04" w:rsidRDefault="00F232AB" w:rsidP="00D36FB2">
            <w:pPr>
              <w:contextualSpacing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Нефтеюганск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3</w:t>
            </w:r>
          </w:p>
        </w:tc>
      </w:tr>
      <w:tr w:rsidR="00F232AB" w:rsidRPr="00EA0C04" w:rsidTr="00451A2E">
        <w:trPr>
          <w:trHeight w:val="5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A0C0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2328" w:type="dxa"/>
            <w:shd w:val="clear" w:color="auto" w:fill="auto"/>
            <w:vAlign w:val="bottom"/>
            <w:hideMark/>
          </w:tcPr>
          <w:p w:rsidR="00F232AB" w:rsidRPr="00EA0C04" w:rsidRDefault="00F232AB" w:rsidP="00D36FB2">
            <w:pPr>
              <w:contextualSpacing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Нижневартовск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3</w:t>
            </w:r>
          </w:p>
        </w:tc>
      </w:tr>
      <w:tr w:rsidR="00F232AB" w:rsidRPr="00EA0C04" w:rsidTr="00451A2E">
        <w:trPr>
          <w:trHeight w:val="5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A0C0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2328" w:type="dxa"/>
            <w:shd w:val="clear" w:color="auto" w:fill="auto"/>
            <w:vAlign w:val="bottom"/>
            <w:hideMark/>
          </w:tcPr>
          <w:p w:rsidR="00F232AB" w:rsidRPr="00EA0C04" w:rsidRDefault="00F232AB" w:rsidP="00D36FB2">
            <w:pPr>
              <w:contextualSpacing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Нягань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3</w:t>
            </w:r>
          </w:p>
        </w:tc>
      </w:tr>
      <w:tr w:rsidR="00F232AB" w:rsidRPr="00EA0C04" w:rsidTr="00451A2E">
        <w:trPr>
          <w:trHeight w:val="5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A0C0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2328" w:type="dxa"/>
            <w:shd w:val="clear" w:color="auto" w:fill="auto"/>
            <w:vAlign w:val="bottom"/>
            <w:hideMark/>
          </w:tcPr>
          <w:p w:rsidR="00F232AB" w:rsidRPr="00EA0C04" w:rsidRDefault="00F232AB" w:rsidP="00D36FB2">
            <w:pPr>
              <w:contextualSpacing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Покачи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3</w:t>
            </w:r>
          </w:p>
        </w:tc>
      </w:tr>
      <w:tr w:rsidR="00F232AB" w:rsidRPr="00EA0C04" w:rsidTr="00451A2E">
        <w:trPr>
          <w:trHeight w:val="5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A0C0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2328" w:type="dxa"/>
            <w:shd w:val="clear" w:color="auto" w:fill="auto"/>
            <w:vAlign w:val="bottom"/>
            <w:hideMark/>
          </w:tcPr>
          <w:p w:rsidR="00F232AB" w:rsidRPr="00EA0C04" w:rsidRDefault="00F232AB" w:rsidP="00D36FB2">
            <w:pPr>
              <w:contextualSpacing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Пыть-Ях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3</w:t>
            </w:r>
          </w:p>
        </w:tc>
      </w:tr>
      <w:tr w:rsidR="00F232AB" w:rsidRPr="00EA0C04" w:rsidTr="00451A2E">
        <w:trPr>
          <w:trHeight w:val="5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A0C0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2328" w:type="dxa"/>
            <w:shd w:val="clear" w:color="auto" w:fill="auto"/>
            <w:vAlign w:val="bottom"/>
            <w:hideMark/>
          </w:tcPr>
          <w:p w:rsidR="00F232AB" w:rsidRPr="00EA0C04" w:rsidRDefault="00F232AB" w:rsidP="00D36FB2">
            <w:pPr>
              <w:contextualSpacing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Радужный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3</w:t>
            </w:r>
          </w:p>
        </w:tc>
      </w:tr>
      <w:tr w:rsidR="00F232AB" w:rsidRPr="00EA0C04" w:rsidTr="00451A2E">
        <w:trPr>
          <w:trHeight w:val="5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A0C0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11</w:t>
            </w:r>
          </w:p>
        </w:tc>
        <w:tc>
          <w:tcPr>
            <w:tcW w:w="2328" w:type="dxa"/>
            <w:shd w:val="clear" w:color="auto" w:fill="auto"/>
            <w:vAlign w:val="bottom"/>
            <w:hideMark/>
          </w:tcPr>
          <w:p w:rsidR="00F232AB" w:rsidRPr="00EA0C04" w:rsidRDefault="00F232AB" w:rsidP="00D36FB2">
            <w:pPr>
              <w:contextualSpacing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Сургут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3</w:t>
            </w:r>
          </w:p>
        </w:tc>
      </w:tr>
      <w:tr w:rsidR="00F232AB" w:rsidRPr="00EA0C04" w:rsidTr="00451A2E">
        <w:trPr>
          <w:trHeight w:val="5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A0C0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2328" w:type="dxa"/>
            <w:shd w:val="clear" w:color="auto" w:fill="auto"/>
            <w:vAlign w:val="bottom"/>
            <w:hideMark/>
          </w:tcPr>
          <w:p w:rsidR="00F232AB" w:rsidRPr="00EA0C04" w:rsidRDefault="00F232AB" w:rsidP="00D36FB2">
            <w:pPr>
              <w:contextualSpacing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Урай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3</w:t>
            </w:r>
          </w:p>
        </w:tc>
      </w:tr>
      <w:tr w:rsidR="00F232AB" w:rsidRPr="00EA0C04" w:rsidTr="00451A2E">
        <w:trPr>
          <w:trHeight w:val="5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A0C0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13</w:t>
            </w:r>
          </w:p>
        </w:tc>
        <w:tc>
          <w:tcPr>
            <w:tcW w:w="2328" w:type="dxa"/>
            <w:shd w:val="clear" w:color="auto" w:fill="auto"/>
            <w:vAlign w:val="bottom"/>
            <w:hideMark/>
          </w:tcPr>
          <w:p w:rsidR="00F232AB" w:rsidRPr="00EA0C04" w:rsidRDefault="00F232AB" w:rsidP="00D36FB2">
            <w:pPr>
              <w:contextualSpacing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Югорск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3</w:t>
            </w:r>
          </w:p>
        </w:tc>
      </w:tr>
      <w:tr w:rsidR="00F232AB" w:rsidRPr="00EA0C04" w:rsidTr="00451A2E">
        <w:trPr>
          <w:trHeight w:val="5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A0C0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14</w:t>
            </w:r>
          </w:p>
        </w:tc>
        <w:tc>
          <w:tcPr>
            <w:tcW w:w="2328" w:type="dxa"/>
            <w:shd w:val="clear" w:color="auto" w:fill="auto"/>
            <w:vAlign w:val="bottom"/>
            <w:hideMark/>
          </w:tcPr>
          <w:p w:rsidR="00F232AB" w:rsidRPr="00EA0C04" w:rsidRDefault="00F232AB" w:rsidP="00D36FB2">
            <w:pPr>
              <w:contextualSpacing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Белоярский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3</w:t>
            </w:r>
          </w:p>
        </w:tc>
      </w:tr>
      <w:tr w:rsidR="00F232AB" w:rsidRPr="00EA0C04" w:rsidTr="00451A2E">
        <w:trPr>
          <w:trHeight w:val="5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A0C0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15</w:t>
            </w:r>
          </w:p>
        </w:tc>
        <w:tc>
          <w:tcPr>
            <w:tcW w:w="2328" w:type="dxa"/>
            <w:shd w:val="clear" w:color="auto" w:fill="auto"/>
            <w:vAlign w:val="bottom"/>
            <w:hideMark/>
          </w:tcPr>
          <w:p w:rsidR="00F232AB" w:rsidRPr="00EA0C04" w:rsidRDefault="00F232AB" w:rsidP="00D36FB2">
            <w:pPr>
              <w:contextualSpacing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Березовский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3</w:t>
            </w:r>
          </w:p>
        </w:tc>
      </w:tr>
      <w:tr w:rsidR="00F232AB" w:rsidRPr="00EA0C04" w:rsidTr="00451A2E">
        <w:trPr>
          <w:trHeight w:val="5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A0C0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16</w:t>
            </w:r>
          </w:p>
        </w:tc>
        <w:tc>
          <w:tcPr>
            <w:tcW w:w="2328" w:type="dxa"/>
            <w:shd w:val="clear" w:color="auto" w:fill="auto"/>
            <w:vAlign w:val="bottom"/>
            <w:hideMark/>
          </w:tcPr>
          <w:p w:rsidR="00F232AB" w:rsidRPr="00EA0C04" w:rsidRDefault="00F232AB" w:rsidP="00D36FB2">
            <w:pPr>
              <w:contextualSpacing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Кондинский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3</w:t>
            </w:r>
          </w:p>
        </w:tc>
      </w:tr>
      <w:tr w:rsidR="00F232AB" w:rsidRPr="00EA0C04" w:rsidTr="00451A2E">
        <w:trPr>
          <w:trHeight w:val="5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A0C0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17</w:t>
            </w:r>
          </w:p>
        </w:tc>
        <w:tc>
          <w:tcPr>
            <w:tcW w:w="2328" w:type="dxa"/>
            <w:shd w:val="clear" w:color="auto" w:fill="auto"/>
            <w:vAlign w:val="bottom"/>
            <w:hideMark/>
          </w:tcPr>
          <w:p w:rsidR="00F232AB" w:rsidRPr="00EA0C04" w:rsidRDefault="00F232AB" w:rsidP="00D36FB2">
            <w:pPr>
              <w:contextualSpacing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Нефтеюганский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3</w:t>
            </w:r>
          </w:p>
        </w:tc>
      </w:tr>
      <w:tr w:rsidR="00F232AB" w:rsidRPr="00EA0C04" w:rsidTr="00451A2E">
        <w:trPr>
          <w:trHeight w:val="5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A0C0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18</w:t>
            </w:r>
          </w:p>
        </w:tc>
        <w:tc>
          <w:tcPr>
            <w:tcW w:w="2328" w:type="dxa"/>
            <w:shd w:val="clear" w:color="auto" w:fill="auto"/>
            <w:vAlign w:val="bottom"/>
            <w:hideMark/>
          </w:tcPr>
          <w:p w:rsidR="00F232AB" w:rsidRPr="00EA0C04" w:rsidRDefault="00F232AB" w:rsidP="00D36FB2">
            <w:pPr>
              <w:contextualSpacing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Нижневартовский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3</w:t>
            </w:r>
          </w:p>
        </w:tc>
      </w:tr>
      <w:tr w:rsidR="00F232AB" w:rsidRPr="00EA0C04" w:rsidTr="00451A2E">
        <w:trPr>
          <w:trHeight w:val="5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A0C0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19</w:t>
            </w:r>
          </w:p>
        </w:tc>
        <w:tc>
          <w:tcPr>
            <w:tcW w:w="2328" w:type="dxa"/>
            <w:shd w:val="clear" w:color="auto" w:fill="auto"/>
            <w:vAlign w:val="bottom"/>
            <w:hideMark/>
          </w:tcPr>
          <w:p w:rsidR="00F232AB" w:rsidRPr="00EA0C04" w:rsidRDefault="00F232AB" w:rsidP="00D36FB2">
            <w:pPr>
              <w:contextualSpacing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Октябрьский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3</w:t>
            </w:r>
          </w:p>
        </w:tc>
      </w:tr>
      <w:tr w:rsidR="00F232AB" w:rsidRPr="00EA0C04" w:rsidTr="00451A2E">
        <w:trPr>
          <w:trHeight w:val="5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A0C0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20</w:t>
            </w:r>
          </w:p>
        </w:tc>
        <w:tc>
          <w:tcPr>
            <w:tcW w:w="2328" w:type="dxa"/>
            <w:shd w:val="clear" w:color="auto" w:fill="auto"/>
            <w:vAlign w:val="bottom"/>
            <w:hideMark/>
          </w:tcPr>
          <w:p w:rsidR="00F232AB" w:rsidRPr="00EA0C04" w:rsidRDefault="00F232AB" w:rsidP="00D36FB2">
            <w:pPr>
              <w:contextualSpacing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Советский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3</w:t>
            </w:r>
          </w:p>
        </w:tc>
      </w:tr>
      <w:tr w:rsidR="00F232AB" w:rsidRPr="00EA0C04" w:rsidTr="00451A2E">
        <w:trPr>
          <w:trHeight w:val="5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A0C0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21</w:t>
            </w:r>
          </w:p>
        </w:tc>
        <w:tc>
          <w:tcPr>
            <w:tcW w:w="2328" w:type="dxa"/>
            <w:shd w:val="clear" w:color="auto" w:fill="auto"/>
            <w:vAlign w:val="bottom"/>
            <w:hideMark/>
          </w:tcPr>
          <w:p w:rsidR="00F232AB" w:rsidRPr="00EA0C04" w:rsidRDefault="00F232AB" w:rsidP="00D36FB2">
            <w:pPr>
              <w:contextualSpacing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Сургутский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3</w:t>
            </w:r>
          </w:p>
        </w:tc>
      </w:tr>
      <w:tr w:rsidR="00F232AB" w:rsidRPr="00BB1333" w:rsidTr="00451A2E">
        <w:trPr>
          <w:trHeight w:val="5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A0C0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22</w:t>
            </w:r>
          </w:p>
        </w:tc>
        <w:tc>
          <w:tcPr>
            <w:tcW w:w="2328" w:type="dxa"/>
            <w:shd w:val="clear" w:color="auto" w:fill="auto"/>
            <w:vAlign w:val="bottom"/>
            <w:hideMark/>
          </w:tcPr>
          <w:p w:rsidR="00F232AB" w:rsidRPr="00EA0C04" w:rsidRDefault="00F232AB" w:rsidP="00D36FB2">
            <w:pPr>
              <w:contextualSpacing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Ханты-Мансийский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color w:val="000000"/>
                <w:sz w:val="18"/>
                <w:szCs w:val="24"/>
              </w:rPr>
            </w:pPr>
            <w:r w:rsidRPr="00EA0C04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232AB" w:rsidRPr="00EA0C04" w:rsidRDefault="00F232AB" w:rsidP="00D36FB2">
            <w:pPr>
              <w:contextualSpacing/>
              <w:jc w:val="center"/>
              <w:rPr>
                <w:sz w:val="18"/>
                <w:szCs w:val="24"/>
              </w:rPr>
            </w:pPr>
            <w:r w:rsidRPr="00EA0C04">
              <w:rPr>
                <w:sz w:val="18"/>
                <w:szCs w:val="24"/>
              </w:rPr>
              <w:t>3</w:t>
            </w:r>
          </w:p>
        </w:tc>
      </w:tr>
    </w:tbl>
    <w:p w:rsidR="00AD69CE" w:rsidRPr="00EA0C04" w:rsidRDefault="00AD69CE" w:rsidP="00E621AF">
      <w:pPr>
        <w:shd w:val="clear" w:color="auto" w:fill="FFFFFF"/>
        <w:spacing w:before="240" w:after="0"/>
        <w:ind w:firstLine="709"/>
        <w:jc w:val="both"/>
        <w:rPr>
          <w:rFonts w:eastAsia="Times New Roman"/>
          <w:lang w:eastAsia="ru-RU"/>
        </w:rPr>
      </w:pPr>
      <w:r w:rsidRPr="00EA0C04">
        <w:rPr>
          <w:rFonts w:eastAsia="Times New Roman"/>
          <w:lang w:eastAsia="ru-RU"/>
        </w:rPr>
        <w:t xml:space="preserve">По итогам оценки </w:t>
      </w:r>
      <w:r w:rsidR="00F232AB" w:rsidRPr="00EA0C04">
        <w:rPr>
          <w:rFonts w:eastAsia="Times New Roman"/>
          <w:lang w:eastAsia="ru-RU"/>
        </w:rPr>
        <w:t xml:space="preserve">все муниципальные образования получили </w:t>
      </w:r>
      <w:r w:rsidR="00F7449A" w:rsidRPr="00EA0C04">
        <w:rPr>
          <w:rFonts w:eastAsia="Times New Roman"/>
          <w:lang w:eastAsia="ru-RU"/>
        </w:rPr>
        <w:t>максимальный балл, поскольку</w:t>
      </w:r>
      <w:r w:rsidRPr="00EA0C04">
        <w:rPr>
          <w:rFonts w:eastAsia="Times New Roman"/>
          <w:lang w:eastAsia="ru-RU"/>
        </w:rPr>
        <w:t xml:space="preserve"> все три критерия показателя присутствуют в деятельности по улучшению предпринимательского климата.</w:t>
      </w:r>
    </w:p>
    <w:p w:rsidR="00D0431E" w:rsidRPr="00EA0C04" w:rsidRDefault="00D0431E" w:rsidP="00B845CB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  <w:r w:rsidRPr="00EA0C04">
        <w:rPr>
          <w:rFonts w:ascii="Times New Roman" w:hAnsi="Times New Roman"/>
          <w:sz w:val="28"/>
          <w:szCs w:val="28"/>
        </w:rPr>
        <w:br w:type="page"/>
      </w:r>
    </w:p>
    <w:p w:rsidR="00B845CB" w:rsidRPr="00BA5A77" w:rsidRDefault="00B845CB" w:rsidP="00B845CB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46" w:name="_Toc41059428"/>
      <w:r w:rsidRPr="00BA5A77">
        <w:rPr>
          <w:rFonts w:ascii="Times New Roman" w:hAnsi="Times New Roman"/>
          <w:sz w:val="28"/>
          <w:szCs w:val="28"/>
        </w:rPr>
        <w:t>2.5</w:t>
      </w:r>
      <w:r w:rsidR="00D31B09" w:rsidRPr="00BA5A77">
        <w:rPr>
          <w:rFonts w:ascii="Times New Roman" w:hAnsi="Times New Roman"/>
          <w:sz w:val="28"/>
          <w:szCs w:val="28"/>
        </w:rPr>
        <w:t>. Группа V «</w:t>
      </w:r>
      <w:r w:rsidRPr="00BA5A77">
        <w:rPr>
          <w:rFonts w:ascii="Times New Roman" w:hAnsi="Times New Roman"/>
          <w:sz w:val="28"/>
          <w:szCs w:val="28"/>
        </w:rPr>
        <w:t>Улучшение предпринимательского климата в сфере энергетики</w:t>
      </w:r>
      <w:r w:rsidR="00D31B09" w:rsidRPr="00BA5A77">
        <w:rPr>
          <w:rFonts w:ascii="Times New Roman" w:hAnsi="Times New Roman"/>
          <w:sz w:val="28"/>
          <w:szCs w:val="28"/>
        </w:rPr>
        <w:t>»</w:t>
      </w:r>
      <w:bookmarkEnd w:id="46"/>
    </w:p>
    <w:p w:rsidR="000E470B" w:rsidRPr="00BA5A77" w:rsidRDefault="000E470B" w:rsidP="00175102">
      <w:pPr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</w:p>
    <w:p w:rsidR="00D5381A" w:rsidRPr="00BA5A77" w:rsidRDefault="00D5381A" w:rsidP="00175102">
      <w:pPr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  <w:r w:rsidRPr="00BA5A77">
        <w:rPr>
          <w:rFonts w:eastAsia="Times New Roman"/>
          <w:lang w:eastAsia="ru-RU"/>
        </w:rPr>
        <w:t>Оценка показателей группы «Улучшение предпринимательского климата в сфере энергетики» осуществлена по итогам проведенного Департаментом жилищно-коммунального комплекса и энергетики Ханты-Мансийского автономного округа – Югры совместно с администрациями муниципальных образований и территориальными сетевыми организациями Регионального рейтинга уровня доступности и эффективности процесса подключения к электрическим сетям для предпринимательского сообщества (далее – Рейтинг доступности подключения к электросетям)</w:t>
      </w:r>
      <w:r w:rsidR="000130D3" w:rsidRPr="00BA5A77">
        <w:rPr>
          <w:rStyle w:val="afc"/>
          <w:rFonts w:eastAsia="Times New Roman"/>
          <w:lang w:eastAsia="ru-RU"/>
        </w:rPr>
        <w:footnoteReference w:id="15"/>
      </w:r>
      <w:r w:rsidRPr="00BA5A77">
        <w:rPr>
          <w:rFonts w:eastAsia="Times New Roman"/>
          <w:lang w:eastAsia="ru-RU"/>
        </w:rPr>
        <w:t xml:space="preserve">. </w:t>
      </w:r>
    </w:p>
    <w:p w:rsidR="00D5381A" w:rsidRPr="00503143" w:rsidRDefault="00D5381A" w:rsidP="00175102">
      <w:pPr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  <w:r w:rsidRPr="00503143">
        <w:rPr>
          <w:rFonts w:eastAsia="Times New Roman"/>
          <w:lang w:eastAsia="ru-RU"/>
        </w:rPr>
        <w:t>Рейтинг доступности подключения к электросетям рассчитывался по итогам опроса представителей предпринимательского сообщества автономного округа, малого и среднего бизнеса Югры, осуществивших в 201</w:t>
      </w:r>
      <w:r w:rsidR="00503143" w:rsidRPr="00503143">
        <w:rPr>
          <w:rFonts w:eastAsia="Times New Roman"/>
          <w:lang w:eastAsia="ru-RU"/>
        </w:rPr>
        <w:t>9</w:t>
      </w:r>
      <w:r w:rsidRPr="00503143">
        <w:rPr>
          <w:rFonts w:eastAsia="Times New Roman"/>
          <w:lang w:eastAsia="ru-RU"/>
        </w:rPr>
        <w:t xml:space="preserve"> году подключение энергопринимающих устройств к электросетям. </w:t>
      </w:r>
    </w:p>
    <w:p w:rsidR="00D5381A" w:rsidRPr="00503143" w:rsidRDefault="00D5381A" w:rsidP="00175102">
      <w:pPr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  <w:r w:rsidRPr="00503143">
        <w:rPr>
          <w:rFonts w:eastAsia="Times New Roman"/>
          <w:lang w:eastAsia="ru-RU"/>
        </w:rPr>
        <w:t xml:space="preserve">При проведении опроса предприниматели оценили электросетевые компании по трем показателям: </w:t>
      </w:r>
    </w:p>
    <w:p w:rsidR="00D5381A" w:rsidRPr="00503143" w:rsidRDefault="00D5381A" w:rsidP="00175102">
      <w:pPr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  <w:r w:rsidRPr="00503143">
        <w:rPr>
          <w:rFonts w:eastAsia="Times New Roman"/>
          <w:lang w:eastAsia="ru-RU"/>
        </w:rPr>
        <w:t xml:space="preserve">- время, затраченное на подключение к электросетям; </w:t>
      </w:r>
    </w:p>
    <w:p w:rsidR="00D5381A" w:rsidRPr="00503143" w:rsidRDefault="00D5381A" w:rsidP="00175102">
      <w:pPr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  <w:r w:rsidRPr="00503143">
        <w:rPr>
          <w:rFonts w:eastAsia="Times New Roman"/>
          <w:lang w:eastAsia="ru-RU"/>
        </w:rPr>
        <w:t>- количество процедур, потребовавшихся для подключения;</w:t>
      </w:r>
    </w:p>
    <w:p w:rsidR="00D5381A" w:rsidRPr="00503143" w:rsidRDefault="00D5381A" w:rsidP="00175102">
      <w:pPr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  <w:r w:rsidRPr="00503143">
        <w:rPr>
          <w:rFonts w:eastAsia="Times New Roman"/>
          <w:lang w:eastAsia="ru-RU"/>
        </w:rPr>
        <w:t xml:space="preserve">- удовлетворенность эффективностью процедур по подключению. </w:t>
      </w:r>
    </w:p>
    <w:p w:rsidR="00B845CB" w:rsidRDefault="00132689" w:rsidP="00175102">
      <w:pPr>
        <w:spacing w:after="0"/>
        <w:ind w:firstLine="709"/>
        <w:jc w:val="both"/>
      </w:pPr>
      <w:r w:rsidRPr="00503143">
        <w:t>Применялась следующая ш</w:t>
      </w:r>
      <w:r w:rsidR="00B845CB" w:rsidRPr="00503143">
        <w:t>кала оценки</w:t>
      </w:r>
      <w:r w:rsidRPr="00503143">
        <w:t xml:space="preserve"> для интерпретации</w:t>
      </w:r>
      <w:r w:rsidR="00B845CB" w:rsidRPr="00503143">
        <w:t xml:space="preserve"> </w:t>
      </w:r>
      <w:r w:rsidR="0065791B" w:rsidRPr="00503143">
        <w:t xml:space="preserve">результатов </w:t>
      </w:r>
      <w:r w:rsidR="00E621AF" w:rsidRPr="00503143">
        <w:rPr>
          <w:rFonts w:eastAsia="Times New Roman"/>
          <w:lang w:eastAsia="ru-RU"/>
        </w:rPr>
        <w:t>Р</w:t>
      </w:r>
      <w:r w:rsidRPr="00503143">
        <w:rPr>
          <w:rFonts w:eastAsia="Times New Roman"/>
          <w:lang w:eastAsia="ru-RU"/>
        </w:rPr>
        <w:t>ейтинга доступности подключения к электр</w:t>
      </w:r>
      <w:r w:rsidR="00E621AF" w:rsidRPr="00503143">
        <w:rPr>
          <w:rFonts w:eastAsia="Times New Roman"/>
          <w:lang w:eastAsia="ru-RU"/>
        </w:rPr>
        <w:t>о</w:t>
      </w:r>
      <w:r w:rsidRPr="00503143">
        <w:rPr>
          <w:rFonts w:eastAsia="Times New Roman"/>
          <w:lang w:eastAsia="ru-RU"/>
        </w:rPr>
        <w:t>сетям Департамента жилищно-коммунального комплекса и энергетики Ханты-Мансийского автономного округа – Югры</w:t>
      </w:r>
      <w:r w:rsidR="00387FA3" w:rsidRPr="00503143">
        <w:rPr>
          <w:rFonts w:eastAsia="Times New Roman"/>
          <w:lang w:eastAsia="ru-RU"/>
        </w:rPr>
        <w:t xml:space="preserve"> в систему б</w:t>
      </w:r>
      <w:r w:rsidR="0065791B" w:rsidRPr="00503143">
        <w:rPr>
          <w:rFonts w:eastAsia="Times New Roman"/>
          <w:lang w:eastAsia="ru-RU"/>
        </w:rPr>
        <w:t>аллов настоящего Р</w:t>
      </w:r>
      <w:r w:rsidR="00387FA3" w:rsidRPr="00503143">
        <w:rPr>
          <w:rFonts w:eastAsia="Times New Roman"/>
          <w:lang w:eastAsia="ru-RU"/>
        </w:rPr>
        <w:t>ейтинга:</w:t>
      </w:r>
      <w:r w:rsidRPr="00503143">
        <w:rPr>
          <w:rFonts w:eastAsia="Times New Roman"/>
          <w:lang w:eastAsia="ru-RU"/>
        </w:rPr>
        <w:t xml:space="preserve"> </w:t>
      </w:r>
      <w:r w:rsidR="00B845CB" w:rsidRPr="00503143">
        <w:t>муниципальным образованиям</w:t>
      </w:r>
      <w:r w:rsidR="00E621AF" w:rsidRPr="00503143">
        <w:t>,</w:t>
      </w:r>
      <w:r w:rsidR="00B845CB" w:rsidRPr="00503143">
        <w:t xml:space="preserve"> вошедшим в группу </w:t>
      </w:r>
      <w:r w:rsidR="004C5E08" w:rsidRPr="00503143">
        <w:t>«</w:t>
      </w:r>
      <w:r w:rsidR="00B845CB" w:rsidRPr="00503143">
        <w:t>А</w:t>
      </w:r>
      <w:r w:rsidR="004C5E08" w:rsidRPr="00503143">
        <w:t>»</w:t>
      </w:r>
      <w:r w:rsidR="00E621AF" w:rsidRPr="00503143">
        <w:t>,</w:t>
      </w:r>
      <w:r w:rsidR="004C5E08" w:rsidRPr="00503143">
        <w:t xml:space="preserve"> </w:t>
      </w:r>
      <w:r w:rsidR="00B845CB" w:rsidRPr="00503143">
        <w:t xml:space="preserve">присваивается 5 баллов, группу </w:t>
      </w:r>
      <w:r w:rsidR="004C5E08" w:rsidRPr="00503143">
        <w:t>«</w:t>
      </w:r>
      <w:r w:rsidR="00B845CB" w:rsidRPr="00503143">
        <w:t>В</w:t>
      </w:r>
      <w:r w:rsidR="004C5E08" w:rsidRPr="00503143">
        <w:t>»</w:t>
      </w:r>
      <w:r w:rsidR="00B845CB" w:rsidRPr="00503143">
        <w:t xml:space="preserve"> </w:t>
      </w:r>
      <w:r w:rsidR="00387FA3" w:rsidRPr="00503143">
        <w:t xml:space="preserve">– </w:t>
      </w:r>
      <w:r w:rsidR="00B845CB" w:rsidRPr="00503143">
        <w:t xml:space="preserve">4 балла, в группу </w:t>
      </w:r>
      <w:r w:rsidR="004C5E08" w:rsidRPr="00503143">
        <w:t>«</w:t>
      </w:r>
      <w:r w:rsidR="00B845CB" w:rsidRPr="00503143">
        <w:t>С</w:t>
      </w:r>
      <w:r w:rsidR="004C5E08" w:rsidRPr="00503143">
        <w:t xml:space="preserve">» </w:t>
      </w:r>
      <w:r w:rsidR="00387FA3" w:rsidRPr="00503143">
        <w:t>–</w:t>
      </w:r>
      <w:r w:rsidR="00B845CB" w:rsidRPr="00503143">
        <w:t xml:space="preserve"> 3 балла, в группу </w:t>
      </w:r>
      <w:r w:rsidR="004C5E08" w:rsidRPr="00503143">
        <w:t>«</w:t>
      </w:r>
      <w:r w:rsidR="00B845CB" w:rsidRPr="00503143">
        <w:t>D</w:t>
      </w:r>
      <w:r w:rsidR="004C5E08" w:rsidRPr="00503143">
        <w:t>»</w:t>
      </w:r>
      <w:r w:rsidR="00B845CB" w:rsidRPr="00503143">
        <w:t xml:space="preserve"> </w:t>
      </w:r>
      <w:r w:rsidR="00387FA3" w:rsidRPr="00503143">
        <w:t>–</w:t>
      </w:r>
      <w:r w:rsidR="00B845CB" w:rsidRPr="00503143">
        <w:t xml:space="preserve"> 2 балла, в группу </w:t>
      </w:r>
      <w:r w:rsidR="004C5E08" w:rsidRPr="00503143">
        <w:t>«</w:t>
      </w:r>
      <w:r w:rsidR="00B845CB" w:rsidRPr="00503143">
        <w:t>Е</w:t>
      </w:r>
      <w:r w:rsidR="004C5E08" w:rsidRPr="00503143">
        <w:t xml:space="preserve">» </w:t>
      </w:r>
      <w:r w:rsidR="00387FA3" w:rsidRPr="00503143">
        <w:t>–</w:t>
      </w:r>
      <w:r w:rsidR="00B845CB" w:rsidRPr="00503143">
        <w:t xml:space="preserve"> 1 балл.</w:t>
      </w:r>
    </w:p>
    <w:p w:rsidR="00503143" w:rsidRDefault="00503143" w:rsidP="00175102">
      <w:pPr>
        <w:spacing w:after="0"/>
        <w:ind w:firstLine="709"/>
        <w:jc w:val="both"/>
      </w:pPr>
    </w:p>
    <w:p w:rsidR="00503143" w:rsidRDefault="00503143" w:rsidP="00175102">
      <w:pPr>
        <w:spacing w:after="0"/>
        <w:ind w:firstLine="709"/>
        <w:jc w:val="both"/>
      </w:pPr>
    </w:p>
    <w:p w:rsidR="00503143" w:rsidRPr="00503143" w:rsidRDefault="00503143" w:rsidP="00175102">
      <w:pPr>
        <w:spacing w:after="0"/>
        <w:ind w:firstLine="709"/>
        <w:jc w:val="both"/>
      </w:pPr>
    </w:p>
    <w:p w:rsidR="00B845CB" w:rsidRPr="00503143" w:rsidRDefault="00B845CB" w:rsidP="00E811C5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47" w:name="_Toc513542074"/>
      <w:bookmarkStart w:id="48" w:name="_Toc41059429"/>
      <w:r w:rsidRPr="00503143">
        <w:rPr>
          <w:rFonts w:ascii="Times New Roman" w:hAnsi="Times New Roman"/>
          <w:i w:val="0"/>
        </w:rPr>
        <w:t xml:space="preserve">2.5.1. Показатель </w:t>
      </w:r>
      <w:r w:rsidR="00C86884" w:rsidRPr="00503143">
        <w:rPr>
          <w:rFonts w:ascii="Times New Roman" w:hAnsi="Times New Roman"/>
          <w:i w:val="0"/>
        </w:rPr>
        <w:t>23</w:t>
      </w:r>
      <w:r w:rsidRPr="00503143">
        <w:rPr>
          <w:rFonts w:ascii="Times New Roman" w:hAnsi="Times New Roman"/>
          <w:i w:val="0"/>
        </w:rPr>
        <w:t xml:space="preserve"> «Среднее время подключения к электросетям»</w:t>
      </w:r>
      <w:bookmarkEnd w:id="47"/>
      <w:bookmarkEnd w:id="48"/>
    </w:p>
    <w:p w:rsidR="00B845CB" w:rsidRPr="00503143" w:rsidRDefault="00B845CB" w:rsidP="00B845CB">
      <w:pPr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</w:p>
    <w:p w:rsidR="00B845CB" w:rsidRPr="00503143" w:rsidRDefault="00B845CB" w:rsidP="00B845CB">
      <w:pPr>
        <w:pStyle w:val="ConsPlusNormal"/>
        <w:jc w:val="both"/>
      </w:pPr>
      <w:r w:rsidRPr="00503143">
        <w:t xml:space="preserve">Таблица </w:t>
      </w:r>
      <w:r w:rsidR="00F55C6C" w:rsidRPr="00503143">
        <w:t>2</w:t>
      </w:r>
      <w:r w:rsidR="00D36FB2" w:rsidRPr="00503143">
        <w:t>1</w:t>
      </w:r>
    </w:p>
    <w:p w:rsidR="00B845CB" w:rsidRPr="00503143" w:rsidRDefault="00B845CB" w:rsidP="00B845CB">
      <w:pPr>
        <w:pStyle w:val="ConsPlusNormal"/>
        <w:jc w:val="both"/>
      </w:pPr>
      <w:r w:rsidRPr="00503143">
        <w:t>Оценка среднего времени подключения к электросетям</w:t>
      </w:r>
    </w:p>
    <w:p w:rsidR="00B845CB" w:rsidRPr="00BB1333" w:rsidRDefault="00B845CB" w:rsidP="00B845CB">
      <w:pPr>
        <w:pStyle w:val="ConsPlusNormal"/>
        <w:jc w:val="both"/>
        <w:rPr>
          <w:sz w:val="20"/>
          <w:szCs w:val="20"/>
          <w:highlight w:val="yellow"/>
        </w:rPr>
      </w:pPr>
    </w:p>
    <w:tbl>
      <w:tblPr>
        <w:tblW w:w="8018" w:type="dxa"/>
        <w:jc w:val="center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852"/>
        <w:gridCol w:w="3422"/>
        <w:gridCol w:w="1820"/>
        <w:gridCol w:w="991"/>
        <w:gridCol w:w="933"/>
      </w:tblGrid>
      <w:tr w:rsidR="00503143" w:rsidRPr="00503143" w:rsidTr="008D29B7">
        <w:trPr>
          <w:trHeight w:val="16"/>
          <w:jc w:val="center"/>
        </w:trPr>
        <w:tc>
          <w:tcPr>
            <w:tcW w:w="852" w:type="dxa"/>
            <w:shd w:val="clear" w:color="auto" w:fill="00BDE2"/>
            <w:vAlign w:val="center"/>
            <w:hideMark/>
          </w:tcPr>
          <w:p w:rsidR="00503143" w:rsidRPr="008D29B7" w:rsidRDefault="00503143" w:rsidP="005031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2"/>
                <w:szCs w:val="24"/>
                <w:lang w:eastAsia="ru-RU"/>
              </w:rPr>
            </w:pPr>
            <w:r w:rsidRPr="008D29B7">
              <w:rPr>
                <w:rFonts w:eastAsia="Times New Roman"/>
                <w:b/>
                <w:bCs/>
                <w:color w:val="FFFFFF" w:themeColor="background1"/>
                <w:sz w:val="22"/>
                <w:szCs w:val="24"/>
                <w:lang w:eastAsia="ru-RU"/>
              </w:rPr>
              <w:t>№ п/п</w:t>
            </w:r>
          </w:p>
        </w:tc>
        <w:tc>
          <w:tcPr>
            <w:tcW w:w="3422" w:type="dxa"/>
            <w:shd w:val="clear" w:color="auto" w:fill="00BDE2"/>
            <w:vAlign w:val="center"/>
            <w:hideMark/>
          </w:tcPr>
          <w:p w:rsidR="00503143" w:rsidRPr="008D29B7" w:rsidRDefault="00503143" w:rsidP="005031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2"/>
                <w:szCs w:val="24"/>
                <w:lang w:eastAsia="ru-RU"/>
              </w:rPr>
            </w:pPr>
            <w:r w:rsidRPr="008D29B7">
              <w:rPr>
                <w:rFonts w:eastAsia="Times New Roman"/>
                <w:b/>
                <w:bCs/>
                <w:color w:val="FFFFFF" w:themeColor="background1"/>
                <w:sz w:val="22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820" w:type="dxa"/>
            <w:shd w:val="clear" w:color="auto" w:fill="00BDE2"/>
            <w:vAlign w:val="bottom"/>
            <w:hideMark/>
          </w:tcPr>
          <w:p w:rsidR="00503143" w:rsidRPr="008D29B7" w:rsidRDefault="00503143" w:rsidP="005031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ru-RU"/>
              </w:rPr>
            </w:pPr>
            <w:r w:rsidRPr="008D29B7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ru-RU"/>
              </w:rPr>
              <w:t>Среднее время подключения к электросетям (дни)</w:t>
            </w:r>
          </w:p>
        </w:tc>
        <w:tc>
          <w:tcPr>
            <w:tcW w:w="991" w:type="dxa"/>
            <w:shd w:val="clear" w:color="auto" w:fill="00BDE2"/>
            <w:vAlign w:val="center"/>
            <w:hideMark/>
          </w:tcPr>
          <w:p w:rsidR="00503143" w:rsidRPr="008D29B7" w:rsidRDefault="00503143" w:rsidP="005031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2"/>
                <w:szCs w:val="24"/>
                <w:lang w:eastAsia="ru-RU"/>
              </w:rPr>
            </w:pPr>
            <w:r w:rsidRPr="008D29B7">
              <w:rPr>
                <w:rFonts w:eastAsia="Times New Roman"/>
                <w:b/>
                <w:bCs/>
                <w:color w:val="FFFFFF" w:themeColor="background1"/>
                <w:sz w:val="22"/>
                <w:szCs w:val="24"/>
                <w:lang w:eastAsia="ru-RU"/>
              </w:rPr>
              <w:t>Группа</w:t>
            </w:r>
          </w:p>
        </w:tc>
        <w:tc>
          <w:tcPr>
            <w:tcW w:w="933" w:type="dxa"/>
            <w:shd w:val="clear" w:color="auto" w:fill="00BDE2"/>
            <w:vAlign w:val="center"/>
            <w:hideMark/>
          </w:tcPr>
          <w:p w:rsidR="00503143" w:rsidRPr="008D29B7" w:rsidRDefault="00503143" w:rsidP="005031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2"/>
                <w:szCs w:val="24"/>
                <w:lang w:eastAsia="ru-RU"/>
              </w:rPr>
            </w:pPr>
            <w:r w:rsidRPr="008D29B7">
              <w:rPr>
                <w:rFonts w:eastAsia="Times New Roman"/>
                <w:b/>
                <w:bCs/>
                <w:color w:val="FFFFFF" w:themeColor="background1"/>
                <w:sz w:val="22"/>
                <w:szCs w:val="24"/>
                <w:lang w:eastAsia="ru-RU"/>
              </w:rPr>
              <w:t>Баллы</w:t>
            </w:r>
          </w:p>
        </w:tc>
      </w:tr>
      <w:tr w:rsidR="00503143" w:rsidRPr="00503143" w:rsidTr="008D29B7">
        <w:trPr>
          <w:trHeight w:val="16"/>
          <w:jc w:val="center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03143" w:rsidRPr="00503143" w:rsidRDefault="00503143" w:rsidP="005031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Белоярский район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A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sz w:val="22"/>
                <w:szCs w:val="24"/>
                <w:lang w:eastAsia="ru-RU"/>
              </w:rPr>
              <w:t>5</w:t>
            </w:r>
          </w:p>
        </w:tc>
      </w:tr>
      <w:tr w:rsidR="00503143" w:rsidRPr="00503143" w:rsidTr="008D29B7">
        <w:trPr>
          <w:trHeight w:val="16"/>
          <w:jc w:val="center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03143" w:rsidRPr="00503143" w:rsidRDefault="00503143" w:rsidP="005031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Березовский район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A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sz w:val="22"/>
                <w:szCs w:val="24"/>
                <w:lang w:eastAsia="ru-RU"/>
              </w:rPr>
              <w:t>5</w:t>
            </w:r>
          </w:p>
        </w:tc>
      </w:tr>
      <w:tr w:rsidR="00503143" w:rsidRPr="00503143" w:rsidTr="008D29B7">
        <w:trPr>
          <w:trHeight w:val="16"/>
          <w:jc w:val="center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03143" w:rsidRPr="00503143" w:rsidRDefault="00503143" w:rsidP="005031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Кондинский район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6,63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A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sz w:val="22"/>
                <w:szCs w:val="24"/>
                <w:lang w:eastAsia="ru-RU"/>
              </w:rPr>
              <w:t>5</w:t>
            </w:r>
          </w:p>
        </w:tc>
      </w:tr>
      <w:tr w:rsidR="00503143" w:rsidRPr="00503143" w:rsidTr="008D29B7">
        <w:trPr>
          <w:trHeight w:val="16"/>
          <w:jc w:val="center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03143" w:rsidRPr="00503143" w:rsidRDefault="00503143" w:rsidP="005031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Нефтеюганский район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17,81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A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sz w:val="22"/>
                <w:szCs w:val="24"/>
                <w:lang w:eastAsia="ru-RU"/>
              </w:rPr>
              <w:t>5</w:t>
            </w:r>
          </w:p>
        </w:tc>
      </w:tr>
      <w:tr w:rsidR="00503143" w:rsidRPr="00503143" w:rsidTr="008D29B7">
        <w:trPr>
          <w:trHeight w:val="16"/>
          <w:jc w:val="center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03143" w:rsidRPr="00503143" w:rsidRDefault="00503143" w:rsidP="005031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Нижневартовский район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17,87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A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sz w:val="22"/>
                <w:szCs w:val="24"/>
                <w:lang w:eastAsia="ru-RU"/>
              </w:rPr>
              <w:t>5</w:t>
            </w:r>
          </w:p>
        </w:tc>
      </w:tr>
      <w:tr w:rsidR="00503143" w:rsidRPr="00503143" w:rsidTr="008D29B7">
        <w:trPr>
          <w:trHeight w:val="16"/>
          <w:jc w:val="center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03143" w:rsidRPr="00503143" w:rsidRDefault="00503143" w:rsidP="005031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Октябрьский район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9,25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A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sz w:val="22"/>
                <w:szCs w:val="24"/>
                <w:lang w:eastAsia="ru-RU"/>
              </w:rPr>
              <w:t>5</w:t>
            </w:r>
          </w:p>
        </w:tc>
      </w:tr>
      <w:tr w:rsidR="00503143" w:rsidRPr="00503143" w:rsidTr="008D29B7">
        <w:trPr>
          <w:trHeight w:val="16"/>
          <w:jc w:val="center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03143" w:rsidRPr="00503143" w:rsidRDefault="00503143" w:rsidP="005031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6,2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A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sz w:val="22"/>
                <w:szCs w:val="24"/>
                <w:lang w:eastAsia="ru-RU"/>
              </w:rPr>
              <w:t>5</w:t>
            </w:r>
          </w:p>
        </w:tc>
      </w:tr>
      <w:tr w:rsidR="00503143" w:rsidRPr="00503143" w:rsidTr="008D29B7">
        <w:trPr>
          <w:trHeight w:val="16"/>
          <w:jc w:val="center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03143" w:rsidRPr="00503143" w:rsidRDefault="00503143" w:rsidP="005031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Сургутский район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15,02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A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sz w:val="22"/>
                <w:szCs w:val="24"/>
                <w:lang w:eastAsia="ru-RU"/>
              </w:rPr>
              <w:t>5</w:t>
            </w:r>
          </w:p>
        </w:tc>
      </w:tr>
      <w:tr w:rsidR="00503143" w:rsidRPr="00503143" w:rsidTr="008D29B7">
        <w:trPr>
          <w:trHeight w:val="16"/>
          <w:jc w:val="center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03143" w:rsidRPr="00503143" w:rsidRDefault="00503143" w:rsidP="005031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Ханты-Мансийский район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9,8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A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sz w:val="22"/>
                <w:szCs w:val="24"/>
                <w:lang w:eastAsia="ru-RU"/>
              </w:rPr>
              <w:t>5</w:t>
            </w:r>
          </w:p>
        </w:tc>
      </w:tr>
      <w:tr w:rsidR="00503143" w:rsidRPr="00503143" w:rsidTr="008D29B7">
        <w:trPr>
          <w:trHeight w:val="16"/>
          <w:jc w:val="center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03143" w:rsidRPr="00503143" w:rsidRDefault="00503143" w:rsidP="005031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Когалым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A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sz w:val="22"/>
                <w:szCs w:val="24"/>
                <w:lang w:eastAsia="ru-RU"/>
              </w:rPr>
              <w:t>5</w:t>
            </w:r>
          </w:p>
        </w:tc>
      </w:tr>
      <w:tr w:rsidR="00503143" w:rsidRPr="00503143" w:rsidTr="008D29B7">
        <w:trPr>
          <w:trHeight w:val="16"/>
          <w:jc w:val="center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03143" w:rsidRPr="00503143" w:rsidRDefault="00503143" w:rsidP="005031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Лангепас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8,66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A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sz w:val="22"/>
                <w:szCs w:val="24"/>
                <w:lang w:eastAsia="ru-RU"/>
              </w:rPr>
              <w:t>5</w:t>
            </w:r>
          </w:p>
        </w:tc>
      </w:tr>
      <w:tr w:rsidR="00503143" w:rsidRPr="00503143" w:rsidTr="008D29B7">
        <w:trPr>
          <w:trHeight w:val="16"/>
          <w:jc w:val="center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03143" w:rsidRPr="00503143" w:rsidRDefault="00503143" w:rsidP="005031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Мегион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18,11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A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sz w:val="22"/>
                <w:szCs w:val="24"/>
                <w:lang w:eastAsia="ru-RU"/>
              </w:rPr>
              <w:t>5</w:t>
            </w:r>
          </w:p>
        </w:tc>
      </w:tr>
      <w:tr w:rsidR="00503143" w:rsidRPr="00503143" w:rsidTr="008D29B7">
        <w:trPr>
          <w:trHeight w:val="16"/>
          <w:jc w:val="center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03143" w:rsidRPr="00503143" w:rsidRDefault="00503143" w:rsidP="005031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Нефтеюганск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10,42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A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sz w:val="22"/>
                <w:szCs w:val="24"/>
                <w:lang w:eastAsia="ru-RU"/>
              </w:rPr>
              <w:t>5</w:t>
            </w:r>
          </w:p>
        </w:tc>
      </w:tr>
      <w:tr w:rsidR="00503143" w:rsidRPr="00503143" w:rsidTr="008D29B7">
        <w:trPr>
          <w:trHeight w:val="16"/>
          <w:jc w:val="center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03143" w:rsidRPr="00503143" w:rsidRDefault="00503143" w:rsidP="005031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Нижневартовск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28,77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A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sz w:val="22"/>
                <w:szCs w:val="24"/>
                <w:lang w:eastAsia="ru-RU"/>
              </w:rPr>
              <w:t>5</w:t>
            </w:r>
          </w:p>
        </w:tc>
      </w:tr>
      <w:tr w:rsidR="00503143" w:rsidRPr="00503143" w:rsidTr="008D29B7">
        <w:trPr>
          <w:trHeight w:val="16"/>
          <w:jc w:val="center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03143" w:rsidRPr="00503143" w:rsidRDefault="00503143" w:rsidP="005031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Нягань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10,8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A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sz w:val="22"/>
                <w:szCs w:val="24"/>
                <w:lang w:eastAsia="ru-RU"/>
              </w:rPr>
              <w:t>5</w:t>
            </w:r>
          </w:p>
        </w:tc>
      </w:tr>
      <w:tr w:rsidR="00503143" w:rsidRPr="00503143" w:rsidTr="008D29B7">
        <w:trPr>
          <w:trHeight w:val="16"/>
          <w:jc w:val="center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03143" w:rsidRPr="00503143" w:rsidRDefault="00503143" w:rsidP="005031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Покачи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A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sz w:val="22"/>
                <w:szCs w:val="24"/>
                <w:lang w:eastAsia="ru-RU"/>
              </w:rPr>
              <w:t>5</w:t>
            </w:r>
          </w:p>
        </w:tc>
      </w:tr>
      <w:tr w:rsidR="00503143" w:rsidRPr="00503143" w:rsidTr="008D29B7">
        <w:trPr>
          <w:trHeight w:val="16"/>
          <w:jc w:val="center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03143" w:rsidRPr="00503143" w:rsidRDefault="00503143" w:rsidP="005031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Пыть-Ях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11,5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A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sz w:val="22"/>
                <w:szCs w:val="24"/>
                <w:lang w:eastAsia="ru-RU"/>
              </w:rPr>
              <w:t>5</w:t>
            </w:r>
          </w:p>
        </w:tc>
      </w:tr>
      <w:tr w:rsidR="00503143" w:rsidRPr="00503143" w:rsidTr="008D29B7">
        <w:trPr>
          <w:trHeight w:val="16"/>
          <w:jc w:val="center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03143" w:rsidRPr="00503143" w:rsidRDefault="00503143" w:rsidP="005031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Радужный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9,8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A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sz w:val="22"/>
                <w:szCs w:val="24"/>
                <w:lang w:eastAsia="ru-RU"/>
              </w:rPr>
              <w:t>5</w:t>
            </w:r>
          </w:p>
        </w:tc>
      </w:tr>
      <w:tr w:rsidR="00503143" w:rsidRPr="00503143" w:rsidTr="008D29B7">
        <w:trPr>
          <w:trHeight w:val="16"/>
          <w:jc w:val="center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03143" w:rsidRPr="00503143" w:rsidRDefault="00503143" w:rsidP="005031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Сургут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13,3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A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sz w:val="22"/>
                <w:szCs w:val="24"/>
                <w:lang w:eastAsia="ru-RU"/>
              </w:rPr>
              <w:t>5</w:t>
            </w:r>
          </w:p>
        </w:tc>
      </w:tr>
      <w:tr w:rsidR="00503143" w:rsidRPr="00503143" w:rsidTr="008D29B7">
        <w:trPr>
          <w:trHeight w:val="16"/>
          <w:jc w:val="center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03143" w:rsidRPr="00503143" w:rsidRDefault="00503143" w:rsidP="005031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Урай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A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sz w:val="22"/>
                <w:szCs w:val="24"/>
                <w:lang w:eastAsia="ru-RU"/>
              </w:rPr>
              <w:t>5</w:t>
            </w:r>
          </w:p>
        </w:tc>
      </w:tr>
      <w:tr w:rsidR="00503143" w:rsidRPr="00503143" w:rsidTr="008D29B7">
        <w:trPr>
          <w:trHeight w:val="16"/>
          <w:jc w:val="center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03143" w:rsidRPr="00503143" w:rsidRDefault="00503143" w:rsidP="005031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Ханты-Мансийск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8,64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A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sz w:val="22"/>
                <w:szCs w:val="24"/>
                <w:lang w:eastAsia="ru-RU"/>
              </w:rPr>
              <w:t>5</w:t>
            </w:r>
          </w:p>
        </w:tc>
      </w:tr>
      <w:tr w:rsidR="00503143" w:rsidRPr="00503143" w:rsidTr="008D29B7">
        <w:trPr>
          <w:trHeight w:val="16"/>
          <w:jc w:val="center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03143" w:rsidRPr="00503143" w:rsidRDefault="00503143" w:rsidP="005031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Югорск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6,92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A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503143" w:rsidRPr="00503143" w:rsidRDefault="00503143" w:rsidP="00503143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503143">
              <w:rPr>
                <w:rFonts w:eastAsia="Times New Roman"/>
                <w:sz w:val="22"/>
                <w:szCs w:val="24"/>
                <w:lang w:eastAsia="ru-RU"/>
              </w:rPr>
              <w:t>5</w:t>
            </w:r>
          </w:p>
        </w:tc>
      </w:tr>
    </w:tbl>
    <w:p w:rsidR="00B845CB" w:rsidRPr="00BB1333" w:rsidRDefault="00B845CB" w:rsidP="00B845CB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D5381A" w:rsidRDefault="00A86FE8" w:rsidP="000E470B">
      <w:pPr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  <w:r w:rsidRPr="00503143">
        <w:rPr>
          <w:rFonts w:eastAsia="Times New Roman"/>
          <w:lang w:eastAsia="ru-RU"/>
        </w:rPr>
        <w:t xml:space="preserve">В группу А вошли </w:t>
      </w:r>
      <w:r w:rsidR="00503143" w:rsidRPr="00503143">
        <w:rPr>
          <w:rFonts w:eastAsia="Times New Roman"/>
          <w:lang w:eastAsia="ru-RU"/>
        </w:rPr>
        <w:t>все</w:t>
      </w:r>
      <w:r w:rsidRPr="00503143">
        <w:rPr>
          <w:rFonts w:eastAsia="Times New Roman"/>
          <w:lang w:eastAsia="ru-RU"/>
        </w:rPr>
        <w:t xml:space="preserve"> муниципальны</w:t>
      </w:r>
      <w:r w:rsidR="00503143" w:rsidRPr="00503143">
        <w:rPr>
          <w:rFonts w:eastAsia="Times New Roman"/>
          <w:lang w:eastAsia="ru-RU"/>
        </w:rPr>
        <w:t>е</w:t>
      </w:r>
      <w:r w:rsidRPr="00503143">
        <w:rPr>
          <w:rFonts w:eastAsia="Times New Roman"/>
          <w:lang w:eastAsia="ru-RU"/>
        </w:rPr>
        <w:t xml:space="preserve"> образовани</w:t>
      </w:r>
      <w:r w:rsidR="00503143" w:rsidRPr="00503143">
        <w:rPr>
          <w:rFonts w:eastAsia="Times New Roman"/>
          <w:lang w:eastAsia="ru-RU"/>
        </w:rPr>
        <w:t>я</w:t>
      </w:r>
      <w:r w:rsidR="007122D7" w:rsidRPr="00503143">
        <w:rPr>
          <w:rFonts w:eastAsia="Times New Roman"/>
          <w:lang w:eastAsia="ru-RU"/>
        </w:rPr>
        <w:t>,</w:t>
      </w:r>
      <w:r w:rsidR="00D5381A" w:rsidRPr="00503143">
        <w:rPr>
          <w:rFonts w:eastAsia="Times New Roman"/>
          <w:lang w:eastAsia="ru-RU"/>
        </w:rPr>
        <w:t xml:space="preserve"> в которых время подключения </w:t>
      </w:r>
      <w:r w:rsidRPr="00503143">
        <w:rPr>
          <w:rFonts w:eastAsia="Times New Roman"/>
          <w:lang w:eastAsia="ru-RU"/>
        </w:rPr>
        <w:t xml:space="preserve">к электросетям </w:t>
      </w:r>
      <w:r w:rsidR="00D5381A" w:rsidRPr="00503143">
        <w:rPr>
          <w:rFonts w:eastAsia="Times New Roman"/>
          <w:lang w:eastAsia="ru-RU"/>
        </w:rPr>
        <w:t xml:space="preserve">составило </w:t>
      </w:r>
      <w:r w:rsidRPr="00503143">
        <w:rPr>
          <w:rFonts w:eastAsia="Times New Roman"/>
          <w:lang w:eastAsia="ru-RU"/>
        </w:rPr>
        <w:t xml:space="preserve">от </w:t>
      </w:r>
      <w:r w:rsidR="00503143" w:rsidRPr="00503143">
        <w:rPr>
          <w:rFonts w:eastAsia="Times New Roman"/>
          <w:lang w:eastAsia="ru-RU"/>
        </w:rPr>
        <w:t>6</w:t>
      </w:r>
      <w:r w:rsidRPr="00503143">
        <w:rPr>
          <w:rFonts w:eastAsia="Times New Roman"/>
          <w:lang w:eastAsia="ru-RU"/>
        </w:rPr>
        <w:t xml:space="preserve"> до </w:t>
      </w:r>
      <w:r w:rsidR="00503143" w:rsidRPr="00503143">
        <w:rPr>
          <w:rFonts w:eastAsia="Times New Roman"/>
          <w:lang w:eastAsia="ru-RU"/>
        </w:rPr>
        <w:t>29</w:t>
      </w:r>
      <w:r w:rsidRPr="00503143">
        <w:rPr>
          <w:rFonts w:eastAsia="Times New Roman"/>
          <w:lang w:eastAsia="ru-RU"/>
        </w:rPr>
        <w:t xml:space="preserve"> </w:t>
      </w:r>
      <w:r w:rsidR="00D5381A" w:rsidRPr="00503143">
        <w:rPr>
          <w:rFonts w:eastAsia="Times New Roman"/>
          <w:lang w:eastAsia="ru-RU"/>
        </w:rPr>
        <w:t xml:space="preserve">дней. </w:t>
      </w:r>
    </w:p>
    <w:p w:rsidR="002F0929" w:rsidRDefault="002F0929" w:rsidP="000E470B">
      <w:pPr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</w:p>
    <w:p w:rsidR="002F0929" w:rsidRDefault="002F0929" w:rsidP="000E470B">
      <w:pPr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</w:p>
    <w:p w:rsidR="002F0929" w:rsidRDefault="002F0929" w:rsidP="000E470B">
      <w:pPr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</w:p>
    <w:p w:rsidR="002F0929" w:rsidRDefault="002F0929" w:rsidP="000E470B">
      <w:pPr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</w:p>
    <w:p w:rsidR="002F0929" w:rsidRDefault="002F0929" w:rsidP="000E470B">
      <w:pPr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</w:p>
    <w:p w:rsidR="002F0929" w:rsidRDefault="002F0929" w:rsidP="000E470B">
      <w:pPr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</w:p>
    <w:p w:rsidR="002F0929" w:rsidRDefault="002F0929" w:rsidP="000E470B">
      <w:pPr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</w:p>
    <w:p w:rsidR="002F0929" w:rsidRPr="00503143" w:rsidRDefault="002F0929" w:rsidP="000E470B">
      <w:pPr>
        <w:shd w:val="clear" w:color="auto" w:fill="FFFFFF"/>
        <w:spacing w:after="0"/>
        <w:ind w:firstLine="709"/>
        <w:jc w:val="both"/>
      </w:pPr>
    </w:p>
    <w:p w:rsidR="00B845CB" w:rsidRPr="002F0929" w:rsidRDefault="00B845CB" w:rsidP="00E811C5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49" w:name="_Toc513542075"/>
      <w:bookmarkStart w:id="50" w:name="_Toc41059430"/>
      <w:r w:rsidRPr="002F0929">
        <w:rPr>
          <w:rFonts w:ascii="Times New Roman" w:hAnsi="Times New Roman"/>
          <w:i w:val="0"/>
        </w:rPr>
        <w:t>2.5.2. Показатель 2</w:t>
      </w:r>
      <w:r w:rsidR="0022616C" w:rsidRPr="002F0929">
        <w:rPr>
          <w:rFonts w:ascii="Times New Roman" w:hAnsi="Times New Roman"/>
          <w:i w:val="0"/>
        </w:rPr>
        <w:t>4</w:t>
      </w:r>
      <w:r w:rsidRPr="002F0929">
        <w:rPr>
          <w:rFonts w:ascii="Times New Roman" w:hAnsi="Times New Roman"/>
          <w:i w:val="0"/>
        </w:rPr>
        <w:t xml:space="preserve"> «Среднее количество процедур при подключении к электросетям»</w:t>
      </w:r>
      <w:bookmarkEnd w:id="49"/>
      <w:bookmarkEnd w:id="50"/>
    </w:p>
    <w:p w:rsidR="00B845CB" w:rsidRPr="00BB1333" w:rsidRDefault="00B845CB" w:rsidP="00DB7545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highlight w:val="yellow"/>
          <w:lang w:eastAsia="ru-RU"/>
        </w:rPr>
      </w:pPr>
    </w:p>
    <w:p w:rsidR="00B845CB" w:rsidRPr="002F0929" w:rsidRDefault="00B845CB" w:rsidP="00D22F94">
      <w:pPr>
        <w:pStyle w:val="ConsPlusNormal"/>
        <w:jc w:val="both"/>
      </w:pPr>
      <w:r w:rsidRPr="002F0929">
        <w:t>Таблица 2</w:t>
      </w:r>
      <w:r w:rsidR="00D36FB2" w:rsidRPr="002F0929">
        <w:t>2</w:t>
      </w:r>
    </w:p>
    <w:p w:rsidR="00B845CB" w:rsidRPr="002F0929" w:rsidRDefault="00B845CB" w:rsidP="00D22F94">
      <w:pPr>
        <w:pStyle w:val="ConsPlusNormal"/>
        <w:jc w:val="both"/>
      </w:pPr>
      <w:r w:rsidRPr="002F0929">
        <w:t>Оценка среднего количества процедур при подключении к электросетям</w:t>
      </w:r>
    </w:p>
    <w:p w:rsidR="00B845CB" w:rsidRPr="00BB1333" w:rsidRDefault="00B845CB" w:rsidP="00B845CB">
      <w:pPr>
        <w:pStyle w:val="ConsPlusNormal"/>
        <w:spacing w:line="276" w:lineRule="auto"/>
        <w:jc w:val="both"/>
        <w:rPr>
          <w:sz w:val="20"/>
          <w:szCs w:val="20"/>
          <w:highlight w:val="yellow"/>
        </w:rPr>
      </w:pPr>
    </w:p>
    <w:tbl>
      <w:tblPr>
        <w:tblW w:w="8640" w:type="dxa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960"/>
        <w:gridCol w:w="3880"/>
        <w:gridCol w:w="1880"/>
        <w:gridCol w:w="960"/>
        <w:gridCol w:w="960"/>
      </w:tblGrid>
      <w:tr w:rsidR="002F0929" w:rsidRPr="008D29B7" w:rsidTr="008D29B7">
        <w:trPr>
          <w:trHeight w:val="20"/>
        </w:trPr>
        <w:tc>
          <w:tcPr>
            <w:tcW w:w="960" w:type="dxa"/>
            <w:shd w:val="clear" w:color="auto" w:fill="00BDE2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bookmarkStart w:id="51" w:name="_Toc513542076"/>
            <w:r w:rsidRPr="008D29B7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3880" w:type="dxa"/>
            <w:shd w:val="clear" w:color="auto" w:fill="00BDE2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880" w:type="dxa"/>
            <w:shd w:val="clear" w:color="auto" w:fill="00BDE2"/>
            <w:vAlign w:val="bottom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b/>
                <w:bCs/>
                <w:color w:val="FFFFFF" w:themeColor="background1"/>
                <w:sz w:val="20"/>
                <w:szCs w:val="22"/>
                <w:lang w:eastAsia="ru-RU"/>
              </w:rPr>
              <w:t>Среднее количество процедур при подключении к электросетям (процедур/ед.)</w:t>
            </w:r>
          </w:p>
        </w:tc>
        <w:tc>
          <w:tcPr>
            <w:tcW w:w="960" w:type="dxa"/>
            <w:shd w:val="clear" w:color="auto" w:fill="00BDE2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Группа</w:t>
            </w:r>
          </w:p>
        </w:tc>
        <w:tc>
          <w:tcPr>
            <w:tcW w:w="960" w:type="dxa"/>
            <w:shd w:val="clear" w:color="auto" w:fill="00BDE2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Баллы</w:t>
            </w:r>
          </w:p>
        </w:tc>
      </w:tr>
      <w:tr w:rsidR="002F0929" w:rsidRPr="008D29B7" w:rsidTr="008D29B7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F0929" w:rsidRPr="008D29B7" w:rsidRDefault="002F0929" w:rsidP="002F09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Белоярский район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F0929" w:rsidRPr="008D29B7" w:rsidTr="008D29B7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F0929" w:rsidRPr="008D29B7" w:rsidRDefault="002F0929" w:rsidP="002F09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Березовский район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F0929" w:rsidRPr="008D29B7" w:rsidTr="008D29B7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F0929" w:rsidRPr="008D29B7" w:rsidRDefault="002F0929" w:rsidP="002F09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Кондинский район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F0929" w:rsidRPr="008D29B7" w:rsidTr="008D29B7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F0929" w:rsidRPr="008D29B7" w:rsidRDefault="002F0929" w:rsidP="002F09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Нефтеюганский район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4,23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F0929" w:rsidRPr="008D29B7" w:rsidTr="008D29B7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F0929" w:rsidRPr="008D29B7" w:rsidRDefault="002F0929" w:rsidP="002F09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Нижневартовский район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3,69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F0929" w:rsidRPr="008D29B7" w:rsidTr="008D29B7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F0929" w:rsidRPr="008D29B7" w:rsidRDefault="002F0929" w:rsidP="002F09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6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Октябрьский район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F0929" w:rsidRPr="008D29B7" w:rsidTr="008D29B7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F0929" w:rsidRPr="008D29B7" w:rsidRDefault="002F0929" w:rsidP="002F09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7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Советский район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F0929" w:rsidRPr="008D29B7" w:rsidTr="008D29B7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F0929" w:rsidRPr="008D29B7" w:rsidRDefault="002F0929" w:rsidP="002F09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8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Сургутский район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2,93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F0929" w:rsidRPr="008D29B7" w:rsidTr="008D29B7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F0929" w:rsidRPr="008D29B7" w:rsidRDefault="002F0929" w:rsidP="002F09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9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Ханты-Мансийский район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F0929" w:rsidRPr="008D29B7" w:rsidTr="008D29B7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F0929" w:rsidRPr="008D29B7" w:rsidRDefault="002F0929" w:rsidP="002F09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10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Когалым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F0929" w:rsidRPr="008D29B7" w:rsidTr="008D29B7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F0929" w:rsidRPr="008D29B7" w:rsidRDefault="002F0929" w:rsidP="002F09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11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Лангепас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F0929" w:rsidRPr="008D29B7" w:rsidTr="008D29B7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F0929" w:rsidRPr="008D29B7" w:rsidRDefault="002F0929" w:rsidP="002F09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12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Мегион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3,62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F0929" w:rsidRPr="008D29B7" w:rsidTr="008D29B7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F0929" w:rsidRPr="008D29B7" w:rsidRDefault="002F0929" w:rsidP="002F09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13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Нефтеюганск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2,89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F0929" w:rsidRPr="008D29B7" w:rsidTr="008D29B7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F0929" w:rsidRPr="008D29B7" w:rsidRDefault="002F0929" w:rsidP="002F09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14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Нижневартовск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3,55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F0929" w:rsidRPr="008D29B7" w:rsidTr="008D29B7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F0929" w:rsidRPr="008D29B7" w:rsidRDefault="002F0929" w:rsidP="002F09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15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Нягань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F0929" w:rsidRPr="008D29B7" w:rsidTr="008D29B7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F0929" w:rsidRPr="008D29B7" w:rsidRDefault="002F0929" w:rsidP="002F09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16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Покачи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F0929" w:rsidRPr="008D29B7" w:rsidTr="008D29B7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F0929" w:rsidRPr="008D29B7" w:rsidRDefault="002F0929" w:rsidP="002F09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17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Пыть-Ях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F0929" w:rsidRPr="008D29B7" w:rsidTr="008D29B7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F0929" w:rsidRPr="008D29B7" w:rsidRDefault="002F0929" w:rsidP="002F09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18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Радужный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F0929" w:rsidRPr="008D29B7" w:rsidTr="008D29B7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F0929" w:rsidRPr="008D29B7" w:rsidRDefault="002F0929" w:rsidP="002F09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19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Сургут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3,53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F0929" w:rsidRPr="008D29B7" w:rsidTr="008D29B7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F0929" w:rsidRPr="008D29B7" w:rsidRDefault="002F0929" w:rsidP="002F09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20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Урай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F0929" w:rsidRPr="008D29B7" w:rsidTr="008D29B7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F0929" w:rsidRPr="008D29B7" w:rsidRDefault="002F0929" w:rsidP="002F09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21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Ханты-Мансийск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2,84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F0929" w:rsidRPr="008D29B7" w:rsidTr="008D29B7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F0929" w:rsidRPr="008D29B7" w:rsidRDefault="002F0929" w:rsidP="002F09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22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Югорск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2,92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F0929" w:rsidRPr="008D29B7" w:rsidRDefault="002F0929" w:rsidP="002F0929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</w:tbl>
    <w:p w:rsidR="00D0431E" w:rsidRPr="00BB1333" w:rsidRDefault="00D0431E" w:rsidP="00313483">
      <w:pPr>
        <w:shd w:val="clear" w:color="auto" w:fill="FFFFFF"/>
        <w:spacing w:after="0"/>
        <w:ind w:firstLine="709"/>
        <w:jc w:val="both"/>
        <w:rPr>
          <w:rFonts w:eastAsia="Times New Roman"/>
          <w:highlight w:val="yellow"/>
          <w:lang w:eastAsia="ru-RU"/>
        </w:rPr>
      </w:pPr>
    </w:p>
    <w:p w:rsidR="002F0929" w:rsidRDefault="002F0929" w:rsidP="002F0929">
      <w:pPr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  <w:r w:rsidRPr="00503143">
        <w:rPr>
          <w:rFonts w:eastAsia="Times New Roman"/>
          <w:lang w:eastAsia="ru-RU"/>
        </w:rPr>
        <w:t xml:space="preserve">В группу А вошли все муниципальные образования, в которых </w:t>
      </w:r>
      <w:r>
        <w:rPr>
          <w:rFonts w:eastAsia="Times New Roman"/>
          <w:lang w:eastAsia="ru-RU"/>
        </w:rPr>
        <w:t xml:space="preserve">среднее количество процедур при </w:t>
      </w:r>
      <w:r w:rsidRPr="00503143">
        <w:rPr>
          <w:rFonts w:eastAsia="Times New Roman"/>
          <w:lang w:eastAsia="ru-RU"/>
        </w:rPr>
        <w:t>подключени</w:t>
      </w:r>
      <w:r>
        <w:rPr>
          <w:rFonts w:eastAsia="Times New Roman"/>
          <w:lang w:eastAsia="ru-RU"/>
        </w:rPr>
        <w:t>и</w:t>
      </w:r>
      <w:r w:rsidRPr="00503143">
        <w:rPr>
          <w:rFonts w:eastAsia="Times New Roman"/>
          <w:lang w:eastAsia="ru-RU"/>
        </w:rPr>
        <w:t xml:space="preserve"> к электросетям составило от </w:t>
      </w:r>
      <w:r>
        <w:rPr>
          <w:rFonts w:eastAsia="Times New Roman"/>
          <w:lang w:eastAsia="ru-RU"/>
        </w:rPr>
        <w:t>2,84</w:t>
      </w:r>
      <w:r w:rsidRPr="00503143">
        <w:rPr>
          <w:rFonts w:eastAsia="Times New Roman"/>
          <w:lang w:eastAsia="ru-RU"/>
        </w:rPr>
        <w:t xml:space="preserve"> до </w:t>
      </w:r>
      <w:r>
        <w:rPr>
          <w:rFonts w:eastAsia="Times New Roman"/>
          <w:lang w:eastAsia="ru-RU"/>
        </w:rPr>
        <w:t>4,23</w:t>
      </w:r>
      <w:r w:rsidRPr="0050314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ед</w:t>
      </w:r>
      <w:r w:rsidRPr="00503143">
        <w:rPr>
          <w:rFonts w:eastAsia="Times New Roman"/>
          <w:lang w:eastAsia="ru-RU"/>
        </w:rPr>
        <w:t xml:space="preserve">. </w:t>
      </w:r>
    </w:p>
    <w:p w:rsidR="002F0929" w:rsidRDefault="002F0929" w:rsidP="002F0929">
      <w:pPr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</w:p>
    <w:p w:rsidR="00D36FB2" w:rsidRPr="00BB1333" w:rsidRDefault="00D36FB2" w:rsidP="00313483">
      <w:pPr>
        <w:shd w:val="clear" w:color="auto" w:fill="FFFFFF"/>
        <w:spacing w:after="0"/>
        <w:ind w:firstLine="709"/>
        <w:jc w:val="both"/>
        <w:rPr>
          <w:highlight w:val="yellow"/>
        </w:rPr>
      </w:pPr>
    </w:p>
    <w:p w:rsidR="00D0431E" w:rsidRPr="00BB1333" w:rsidRDefault="00D0431E" w:rsidP="00E811C5">
      <w:pPr>
        <w:pStyle w:val="2"/>
        <w:spacing w:after="0"/>
        <w:ind w:firstLine="709"/>
        <w:jc w:val="both"/>
        <w:rPr>
          <w:rFonts w:ascii="Times New Roman" w:hAnsi="Times New Roman"/>
          <w:i w:val="0"/>
          <w:highlight w:val="yellow"/>
        </w:rPr>
      </w:pPr>
      <w:r w:rsidRPr="00BB1333">
        <w:rPr>
          <w:rFonts w:ascii="Times New Roman" w:hAnsi="Times New Roman"/>
          <w:i w:val="0"/>
          <w:highlight w:val="yellow"/>
        </w:rPr>
        <w:br w:type="page"/>
      </w:r>
    </w:p>
    <w:p w:rsidR="00B845CB" w:rsidRPr="00AB12A6" w:rsidRDefault="00127CA7" w:rsidP="00E811C5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52" w:name="_Toc41059431"/>
      <w:r w:rsidRPr="00AB12A6">
        <w:rPr>
          <w:rFonts w:ascii="Times New Roman" w:hAnsi="Times New Roman"/>
          <w:i w:val="0"/>
        </w:rPr>
        <w:t>2.5</w:t>
      </w:r>
      <w:r w:rsidR="00B845CB" w:rsidRPr="00AB12A6">
        <w:rPr>
          <w:rFonts w:ascii="Times New Roman" w:hAnsi="Times New Roman"/>
          <w:i w:val="0"/>
        </w:rPr>
        <w:t>.3. Показатель 2</w:t>
      </w:r>
      <w:r w:rsidR="00F46064" w:rsidRPr="00AB12A6">
        <w:rPr>
          <w:rFonts w:ascii="Times New Roman" w:hAnsi="Times New Roman"/>
          <w:i w:val="0"/>
        </w:rPr>
        <w:t>5</w:t>
      </w:r>
      <w:r w:rsidR="00B845CB" w:rsidRPr="00AB12A6">
        <w:rPr>
          <w:rFonts w:ascii="Times New Roman" w:hAnsi="Times New Roman"/>
          <w:i w:val="0"/>
        </w:rPr>
        <w:t xml:space="preserve"> «Удовлетворенность эффективностью процедур по подключению к электросетям»</w:t>
      </w:r>
      <w:bookmarkEnd w:id="51"/>
      <w:bookmarkEnd w:id="52"/>
    </w:p>
    <w:p w:rsidR="00127CA7" w:rsidRPr="00AB12A6" w:rsidRDefault="00127CA7" w:rsidP="00127CA7">
      <w:pPr>
        <w:shd w:val="clear" w:color="auto" w:fill="FFFFFF"/>
        <w:spacing w:after="0" w:line="360" w:lineRule="auto"/>
        <w:ind w:firstLine="709"/>
        <w:jc w:val="both"/>
      </w:pPr>
    </w:p>
    <w:p w:rsidR="00B845CB" w:rsidRPr="00AB12A6" w:rsidRDefault="00B845CB" w:rsidP="00D22F94">
      <w:pPr>
        <w:pStyle w:val="ConsPlusNormal"/>
        <w:jc w:val="both"/>
      </w:pPr>
      <w:r w:rsidRPr="00AB12A6">
        <w:t xml:space="preserve">Таблица </w:t>
      </w:r>
      <w:r w:rsidR="00127CA7" w:rsidRPr="00AB12A6">
        <w:t>2</w:t>
      </w:r>
      <w:r w:rsidR="00D36FB2" w:rsidRPr="00AB12A6">
        <w:t>3</w:t>
      </w:r>
    </w:p>
    <w:p w:rsidR="00B845CB" w:rsidRDefault="00B845CB" w:rsidP="00D22F94">
      <w:pPr>
        <w:pStyle w:val="ConsPlusNormal"/>
        <w:jc w:val="both"/>
      </w:pPr>
      <w:r w:rsidRPr="00AB12A6">
        <w:t>Оценка удовлетворенности эффективностью процедур по подключению к электросетям</w:t>
      </w:r>
    </w:p>
    <w:p w:rsidR="00AB12A6" w:rsidRDefault="00AB12A6" w:rsidP="00D22F94">
      <w:pPr>
        <w:pStyle w:val="ConsPlusNormal"/>
        <w:jc w:val="both"/>
      </w:pPr>
    </w:p>
    <w:tbl>
      <w:tblPr>
        <w:tblW w:w="8240" w:type="dxa"/>
        <w:jc w:val="center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859"/>
        <w:gridCol w:w="3518"/>
        <w:gridCol w:w="2003"/>
        <w:gridCol w:w="936"/>
        <w:gridCol w:w="924"/>
      </w:tblGrid>
      <w:tr w:rsidR="00AB12A6" w:rsidRPr="00AB12A6" w:rsidTr="008D29B7">
        <w:trPr>
          <w:trHeight w:val="20"/>
          <w:jc w:val="center"/>
        </w:trPr>
        <w:tc>
          <w:tcPr>
            <w:tcW w:w="859" w:type="dxa"/>
            <w:shd w:val="clear" w:color="auto" w:fill="00BDE2"/>
            <w:vAlign w:val="center"/>
            <w:hideMark/>
          </w:tcPr>
          <w:p w:rsidR="00AB12A6" w:rsidRPr="008D29B7" w:rsidRDefault="00AB12A6" w:rsidP="00AB1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shd w:val="clear" w:color="auto" w:fill="00BDE2"/>
            <w:vAlign w:val="center"/>
            <w:hideMark/>
          </w:tcPr>
          <w:p w:rsidR="00AB12A6" w:rsidRPr="008D29B7" w:rsidRDefault="00AB12A6" w:rsidP="00AB1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976" w:type="dxa"/>
            <w:shd w:val="clear" w:color="auto" w:fill="00BDE2"/>
            <w:vAlign w:val="bottom"/>
            <w:hideMark/>
          </w:tcPr>
          <w:p w:rsidR="00AB12A6" w:rsidRPr="008D29B7" w:rsidRDefault="00AB12A6" w:rsidP="00AB1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2"/>
                <w:lang w:eastAsia="ru-RU"/>
              </w:rPr>
            </w:pPr>
            <w:r w:rsidRPr="008D29B7">
              <w:rPr>
                <w:rFonts w:eastAsia="Times New Roman"/>
                <w:b/>
                <w:bCs/>
                <w:color w:val="FFFFFF" w:themeColor="background1"/>
                <w:sz w:val="20"/>
                <w:szCs w:val="22"/>
                <w:lang w:eastAsia="ru-RU"/>
              </w:rPr>
              <w:t>Удовлетворенность эффективностью процедур по подключению к электросетям (средний балл)</w:t>
            </w:r>
          </w:p>
        </w:tc>
        <w:tc>
          <w:tcPr>
            <w:tcW w:w="936" w:type="dxa"/>
            <w:shd w:val="clear" w:color="auto" w:fill="00BDE2"/>
            <w:vAlign w:val="center"/>
            <w:hideMark/>
          </w:tcPr>
          <w:p w:rsidR="00AB12A6" w:rsidRPr="008D29B7" w:rsidRDefault="00AB12A6" w:rsidP="00AB1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Группа</w:t>
            </w:r>
          </w:p>
        </w:tc>
        <w:tc>
          <w:tcPr>
            <w:tcW w:w="925" w:type="dxa"/>
            <w:shd w:val="clear" w:color="auto" w:fill="00BDE2"/>
            <w:vAlign w:val="center"/>
            <w:hideMark/>
          </w:tcPr>
          <w:p w:rsidR="00AB12A6" w:rsidRPr="008D29B7" w:rsidRDefault="00AB12A6" w:rsidP="00AB1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8D29B7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Баллы</w:t>
            </w:r>
          </w:p>
        </w:tc>
      </w:tr>
      <w:tr w:rsidR="00AB12A6" w:rsidRPr="00AB12A6" w:rsidTr="008D29B7">
        <w:trPr>
          <w:trHeight w:val="20"/>
          <w:jc w:val="center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AB12A6" w:rsidRPr="00AB12A6" w:rsidRDefault="00AB12A6" w:rsidP="00AB12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Белоярский район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AB12A6" w:rsidRPr="00AB12A6" w:rsidTr="008D29B7">
        <w:trPr>
          <w:trHeight w:val="20"/>
          <w:jc w:val="center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AB12A6" w:rsidRPr="00AB12A6" w:rsidRDefault="00AB12A6" w:rsidP="00AB12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Березовский район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AB12A6" w:rsidRPr="00AB12A6" w:rsidTr="008D29B7">
        <w:trPr>
          <w:trHeight w:val="20"/>
          <w:jc w:val="center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AB12A6" w:rsidRPr="00AB12A6" w:rsidRDefault="00AB12A6" w:rsidP="00AB12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Кондинский район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4,994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AB12A6" w:rsidRPr="00AB12A6" w:rsidTr="008D29B7">
        <w:trPr>
          <w:trHeight w:val="20"/>
          <w:jc w:val="center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AB12A6" w:rsidRPr="00AB12A6" w:rsidRDefault="00AB12A6" w:rsidP="00AB12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Нефтеюганский район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4,992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AB12A6" w:rsidRPr="00AB12A6" w:rsidTr="008D29B7">
        <w:trPr>
          <w:trHeight w:val="20"/>
          <w:jc w:val="center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AB12A6" w:rsidRPr="00AB12A6" w:rsidRDefault="00AB12A6" w:rsidP="00AB12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Нижневартовский район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4,84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AB12A6" w:rsidRPr="00AB12A6" w:rsidTr="008D29B7">
        <w:trPr>
          <w:trHeight w:val="20"/>
          <w:jc w:val="center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AB12A6" w:rsidRPr="00AB12A6" w:rsidRDefault="00AB12A6" w:rsidP="00AB12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Октябрьский район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AB12A6" w:rsidRPr="00AB12A6" w:rsidTr="008D29B7">
        <w:trPr>
          <w:trHeight w:val="20"/>
          <w:jc w:val="center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AB12A6" w:rsidRPr="00AB12A6" w:rsidRDefault="00AB12A6" w:rsidP="00AB12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Советский район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AB12A6" w:rsidRPr="00AB12A6" w:rsidTr="008D29B7">
        <w:trPr>
          <w:trHeight w:val="20"/>
          <w:jc w:val="center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AB12A6" w:rsidRPr="00AB12A6" w:rsidRDefault="00AB12A6" w:rsidP="00AB12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Сургутский район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4,87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AB12A6" w:rsidRPr="00AB12A6" w:rsidTr="008D29B7">
        <w:trPr>
          <w:trHeight w:val="20"/>
          <w:jc w:val="center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AB12A6" w:rsidRPr="00AB12A6" w:rsidRDefault="00AB12A6" w:rsidP="00AB12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Ханты-Мансийский район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AB12A6" w:rsidRPr="00AB12A6" w:rsidTr="008D29B7">
        <w:trPr>
          <w:trHeight w:val="20"/>
          <w:jc w:val="center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AB12A6" w:rsidRPr="00AB12A6" w:rsidRDefault="00AB12A6" w:rsidP="00AB12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Когалым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AB12A6" w:rsidRPr="00AB12A6" w:rsidTr="008D29B7">
        <w:trPr>
          <w:trHeight w:val="20"/>
          <w:jc w:val="center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AB12A6" w:rsidRPr="00AB12A6" w:rsidRDefault="00AB12A6" w:rsidP="00AB12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Лангепас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AB12A6" w:rsidRPr="00AB12A6" w:rsidTr="008D29B7">
        <w:trPr>
          <w:trHeight w:val="20"/>
          <w:jc w:val="center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AB12A6" w:rsidRPr="00AB12A6" w:rsidRDefault="00AB12A6" w:rsidP="00AB12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Мегион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4,86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AB12A6" w:rsidRPr="00AB12A6" w:rsidTr="008D29B7">
        <w:trPr>
          <w:trHeight w:val="20"/>
          <w:jc w:val="center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AB12A6" w:rsidRPr="00AB12A6" w:rsidRDefault="00AB12A6" w:rsidP="00AB12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Нефтеюганск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AB12A6" w:rsidRPr="00AB12A6" w:rsidTr="008D29B7">
        <w:trPr>
          <w:trHeight w:val="20"/>
          <w:jc w:val="center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AB12A6" w:rsidRPr="00AB12A6" w:rsidRDefault="00AB12A6" w:rsidP="00AB12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Нижневартовск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4,9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AB12A6" w:rsidRPr="00AB12A6" w:rsidTr="008D29B7">
        <w:trPr>
          <w:trHeight w:val="20"/>
          <w:jc w:val="center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AB12A6" w:rsidRPr="00AB12A6" w:rsidRDefault="00AB12A6" w:rsidP="00AB12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Нягань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AB12A6" w:rsidRPr="00AB12A6" w:rsidTr="008D29B7">
        <w:trPr>
          <w:trHeight w:val="20"/>
          <w:jc w:val="center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AB12A6" w:rsidRPr="00AB12A6" w:rsidRDefault="00AB12A6" w:rsidP="00AB12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Покачи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AB12A6" w:rsidRPr="00AB12A6" w:rsidTr="008D29B7">
        <w:trPr>
          <w:trHeight w:val="20"/>
          <w:jc w:val="center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AB12A6" w:rsidRPr="00AB12A6" w:rsidRDefault="00AB12A6" w:rsidP="00AB12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Пыть-Ях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AB12A6" w:rsidRPr="00AB12A6" w:rsidTr="008D29B7">
        <w:trPr>
          <w:trHeight w:val="20"/>
          <w:jc w:val="center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AB12A6" w:rsidRPr="00AB12A6" w:rsidRDefault="00AB12A6" w:rsidP="00AB12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Радужный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4,93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AB12A6" w:rsidRPr="00AB12A6" w:rsidTr="008D29B7">
        <w:trPr>
          <w:trHeight w:val="20"/>
          <w:jc w:val="center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AB12A6" w:rsidRPr="00AB12A6" w:rsidRDefault="00AB12A6" w:rsidP="00AB12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19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Сургут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4,98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AB12A6" w:rsidRPr="00AB12A6" w:rsidTr="008D29B7">
        <w:trPr>
          <w:trHeight w:val="20"/>
          <w:jc w:val="center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AB12A6" w:rsidRPr="00AB12A6" w:rsidRDefault="00AB12A6" w:rsidP="00AB12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Урай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AB12A6" w:rsidRPr="00AB12A6" w:rsidTr="008D29B7">
        <w:trPr>
          <w:trHeight w:val="20"/>
          <w:jc w:val="center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AB12A6" w:rsidRPr="00AB12A6" w:rsidRDefault="00AB12A6" w:rsidP="00AB12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Ханты-Мансийск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4,96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AB12A6" w:rsidRPr="00AB12A6" w:rsidTr="008D29B7">
        <w:trPr>
          <w:trHeight w:val="20"/>
          <w:jc w:val="center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AB12A6" w:rsidRPr="00AB12A6" w:rsidRDefault="00AB12A6" w:rsidP="00AB12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22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Югорск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AB12A6" w:rsidRPr="00AB12A6" w:rsidRDefault="00AB12A6" w:rsidP="00AB12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B12A6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</w:tbl>
    <w:p w:rsidR="00AB12A6" w:rsidRPr="00AB12A6" w:rsidRDefault="00AB12A6" w:rsidP="00D22F94">
      <w:pPr>
        <w:pStyle w:val="ConsPlusNormal"/>
        <w:jc w:val="both"/>
      </w:pPr>
    </w:p>
    <w:p w:rsidR="00127CA7" w:rsidRPr="00BB1333" w:rsidRDefault="00127CA7" w:rsidP="00127CA7">
      <w:pPr>
        <w:pStyle w:val="ConsPlusNormal"/>
        <w:spacing w:line="276" w:lineRule="auto"/>
        <w:jc w:val="both"/>
        <w:rPr>
          <w:sz w:val="20"/>
          <w:szCs w:val="20"/>
          <w:highlight w:val="yellow"/>
        </w:rPr>
      </w:pPr>
    </w:p>
    <w:p w:rsidR="00AB12A6" w:rsidRDefault="00AB12A6" w:rsidP="00AB12A6">
      <w:pPr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  <w:bookmarkStart w:id="53" w:name="_Toc486577525"/>
      <w:r w:rsidRPr="00503143">
        <w:rPr>
          <w:rFonts w:eastAsia="Times New Roman"/>
          <w:lang w:eastAsia="ru-RU"/>
        </w:rPr>
        <w:t xml:space="preserve">В группу А вошли все муниципальные образования, в которых </w:t>
      </w:r>
      <w:r>
        <w:rPr>
          <w:rFonts w:eastAsia="Times New Roman"/>
          <w:lang w:eastAsia="ru-RU"/>
        </w:rPr>
        <w:t>средний балл по показателю составил от 4,84 до 5 ед.</w:t>
      </w:r>
      <w:r w:rsidRPr="00503143">
        <w:rPr>
          <w:rFonts w:eastAsia="Times New Roman"/>
          <w:lang w:eastAsia="ru-RU"/>
        </w:rPr>
        <w:t xml:space="preserve"> </w:t>
      </w:r>
    </w:p>
    <w:p w:rsidR="00D0431E" w:rsidRPr="00BB1333" w:rsidRDefault="00D0431E" w:rsidP="00865454">
      <w:pPr>
        <w:pStyle w:val="1"/>
        <w:ind w:firstLine="708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BB1333">
        <w:rPr>
          <w:rFonts w:ascii="Times New Roman" w:hAnsi="Times New Roman"/>
          <w:sz w:val="28"/>
          <w:szCs w:val="28"/>
          <w:highlight w:val="yellow"/>
        </w:rPr>
        <w:br w:type="page"/>
      </w:r>
    </w:p>
    <w:p w:rsidR="00865454" w:rsidRPr="00601E11" w:rsidRDefault="00865454" w:rsidP="00865454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54" w:name="_Toc41059432"/>
      <w:r w:rsidRPr="00601E11">
        <w:rPr>
          <w:rFonts w:ascii="Times New Roman" w:hAnsi="Times New Roman"/>
          <w:sz w:val="28"/>
          <w:szCs w:val="28"/>
        </w:rPr>
        <w:t>2.6. Группа VI «Развитие конкуренции»</w:t>
      </w:r>
      <w:bookmarkEnd w:id="54"/>
    </w:p>
    <w:p w:rsidR="00865454" w:rsidRPr="00601E11" w:rsidRDefault="00865454" w:rsidP="00865454">
      <w:pPr>
        <w:spacing w:after="0"/>
      </w:pPr>
    </w:p>
    <w:p w:rsidR="00865454" w:rsidRPr="00601E11" w:rsidRDefault="005225DE" w:rsidP="00B17E4D">
      <w:pPr>
        <w:pStyle w:val="a"/>
        <w:numPr>
          <w:ilvl w:val="0"/>
          <w:numId w:val="0"/>
        </w:numPr>
        <w:spacing w:line="276" w:lineRule="auto"/>
        <w:ind w:firstLine="540"/>
        <w:rPr>
          <w:rStyle w:val="a7"/>
          <w:b w:val="0"/>
          <w:sz w:val="28"/>
          <w:szCs w:val="28"/>
        </w:rPr>
      </w:pPr>
      <w:r w:rsidRPr="00601E11">
        <w:rPr>
          <w:rStyle w:val="a7"/>
          <w:b w:val="0"/>
          <w:sz w:val="28"/>
          <w:szCs w:val="28"/>
          <w:lang w:eastAsia="ru-RU"/>
        </w:rPr>
        <w:t>При</w:t>
      </w:r>
      <w:r w:rsidR="00865454" w:rsidRPr="00601E11">
        <w:rPr>
          <w:rStyle w:val="a7"/>
          <w:b w:val="0"/>
          <w:sz w:val="28"/>
          <w:szCs w:val="28"/>
          <w:lang w:eastAsia="ru-RU"/>
        </w:rPr>
        <w:t xml:space="preserve"> оценк</w:t>
      </w:r>
      <w:r w:rsidRPr="00601E11">
        <w:rPr>
          <w:rStyle w:val="a7"/>
          <w:b w:val="0"/>
          <w:sz w:val="28"/>
          <w:szCs w:val="28"/>
          <w:lang w:eastAsia="ru-RU"/>
        </w:rPr>
        <w:t>е</w:t>
      </w:r>
      <w:r w:rsidR="00865454" w:rsidRPr="00601E11">
        <w:rPr>
          <w:rStyle w:val="a7"/>
          <w:b w:val="0"/>
          <w:sz w:val="28"/>
          <w:szCs w:val="28"/>
          <w:lang w:eastAsia="ru-RU"/>
        </w:rPr>
        <w:t xml:space="preserve"> эффективности мер </w:t>
      </w:r>
      <w:r w:rsidR="00865454" w:rsidRPr="00601E11">
        <w:rPr>
          <w:rStyle w:val="a7"/>
          <w:b w:val="0"/>
          <w:sz w:val="28"/>
          <w:szCs w:val="28"/>
        </w:rPr>
        <w:t>по обеспечению</w:t>
      </w:r>
      <w:r w:rsidR="00865454" w:rsidRPr="00601E11">
        <w:rPr>
          <w:rStyle w:val="a7"/>
          <w:b w:val="0"/>
          <w:sz w:val="28"/>
          <w:szCs w:val="28"/>
          <w:lang w:eastAsia="ru-RU"/>
        </w:rPr>
        <w:t xml:space="preserve"> развития конкуренции, осуществляемых органами местного самоуправления в 201</w:t>
      </w:r>
      <w:r w:rsidR="00601E11">
        <w:rPr>
          <w:rStyle w:val="a7"/>
          <w:b w:val="0"/>
          <w:sz w:val="28"/>
          <w:szCs w:val="28"/>
          <w:lang w:eastAsia="ru-RU"/>
        </w:rPr>
        <w:t>9</w:t>
      </w:r>
      <w:r w:rsidR="00865454" w:rsidRPr="00601E11">
        <w:rPr>
          <w:rStyle w:val="a7"/>
          <w:b w:val="0"/>
          <w:sz w:val="28"/>
          <w:szCs w:val="28"/>
          <w:lang w:eastAsia="ru-RU"/>
        </w:rPr>
        <w:t xml:space="preserve"> году,</w:t>
      </w:r>
      <w:r w:rsidR="00865454" w:rsidRPr="00601E11">
        <w:rPr>
          <w:rStyle w:val="a7"/>
          <w:b w:val="0"/>
          <w:sz w:val="28"/>
          <w:szCs w:val="28"/>
        </w:rPr>
        <w:t xml:space="preserve"> рассматривались следующие факторы:</w:t>
      </w:r>
    </w:p>
    <w:p w:rsidR="00601E11" w:rsidRPr="00601E11" w:rsidRDefault="00601E11" w:rsidP="00601E11">
      <w:pPr>
        <w:pStyle w:val="ConsPlusNormal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601E11">
        <w:rPr>
          <w:sz w:val="28"/>
          <w:szCs w:val="28"/>
        </w:rPr>
        <w:t>достижение</w:t>
      </w:r>
      <w:r w:rsidR="00865454" w:rsidRPr="00601E11">
        <w:rPr>
          <w:sz w:val="28"/>
          <w:szCs w:val="28"/>
        </w:rPr>
        <w:t xml:space="preserve"> целевых показателей</w:t>
      </w:r>
      <w:r w:rsidRPr="00601E11">
        <w:rPr>
          <w:sz w:val="28"/>
          <w:szCs w:val="28"/>
        </w:rPr>
        <w:t>, на исполнение которых направлены мероприятия органов местного самоуправления муниципальных образований по содействию развития конкуренции на товарных рынках;</w:t>
      </w:r>
      <w:r w:rsidR="006D60B9" w:rsidRPr="00601E11">
        <w:rPr>
          <w:sz w:val="28"/>
          <w:szCs w:val="28"/>
        </w:rPr>
        <w:t xml:space="preserve"> </w:t>
      </w:r>
    </w:p>
    <w:p w:rsidR="000E5BF0" w:rsidRPr="00601E11" w:rsidRDefault="00865454" w:rsidP="00601E11">
      <w:pPr>
        <w:pStyle w:val="ConsPlusNormal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601E11">
        <w:rPr>
          <w:sz w:val="28"/>
          <w:szCs w:val="28"/>
        </w:rPr>
        <w:t>уровень удовлетворенности потребителей качеством товаров, работ и услуг, состоянием ценовой конкуренции на приоритетных и социально значимых рынках товаров и услуг;</w:t>
      </w:r>
    </w:p>
    <w:p w:rsidR="00865454" w:rsidRDefault="00865454" w:rsidP="00B17E4D">
      <w:pPr>
        <w:pStyle w:val="ConsPlusNormal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601E11">
        <w:rPr>
          <w:sz w:val="28"/>
          <w:szCs w:val="28"/>
        </w:rPr>
        <w:t>уровень удовлетворенности субъектов предпринимательской деятельности и потребителей товаров, работ и услуг качеством (уровнем доступности, понятности и удобства получения) официальной информации о состоянии конкурентной среды на рынках товаров, работ и услуг автономного округа и деятельности по содействию развитию конкуренции в субъекте Российской Федерации, размещаемой муниципальным образованием;</w:t>
      </w:r>
    </w:p>
    <w:p w:rsidR="00601E11" w:rsidRPr="00601E11" w:rsidRDefault="00601E11" w:rsidP="00B17E4D">
      <w:pPr>
        <w:pStyle w:val="ConsPlusNormal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утвержденного перечня товарных рынков для содействия развитию конкуренции в муниципальном образовании;</w:t>
      </w:r>
    </w:p>
    <w:p w:rsidR="00865454" w:rsidRPr="00601E11" w:rsidRDefault="00601E11" w:rsidP="00B17E4D">
      <w:pPr>
        <w:pStyle w:val="ConsPlusNormal"/>
        <w:numPr>
          <w:ilvl w:val="0"/>
          <w:numId w:val="10"/>
        </w:numPr>
        <w:spacing w:line="276" w:lineRule="auto"/>
        <w:ind w:left="709" w:hanging="349"/>
        <w:jc w:val="both"/>
        <w:rPr>
          <w:sz w:val="28"/>
          <w:szCs w:val="28"/>
        </w:rPr>
      </w:pPr>
      <w:r w:rsidRPr="00601E11">
        <w:rPr>
          <w:sz w:val="28"/>
          <w:szCs w:val="28"/>
        </w:rPr>
        <w:t>снижение количества нарушений антимонопольного законодательства со стороны местного самоуправления в отчетном году не менее чем на 30% по сравнению с предыдущим годом.</w:t>
      </w:r>
    </w:p>
    <w:p w:rsidR="00D36FB2" w:rsidRPr="00BB1333" w:rsidRDefault="00D36FB2" w:rsidP="00D36FB2">
      <w:pPr>
        <w:pStyle w:val="ConsPlusNormal"/>
        <w:spacing w:line="276" w:lineRule="auto"/>
        <w:jc w:val="both"/>
        <w:rPr>
          <w:sz w:val="28"/>
          <w:szCs w:val="28"/>
          <w:highlight w:val="yellow"/>
        </w:rPr>
      </w:pPr>
    </w:p>
    <w:p w:rsidR="00D36FB2" w:rsidRPr="00BB1333" w:rsidRDefault="00D36FB2" w:rsidP="00D36FB2">
      <w:pPr>
        <w:pStyle w:val="ConsPlusNormal"/>
        <w:spacing w:line="276" w:lineRule="auto"/>
        <w:jc w:val="both"/>
        <w:rPr>
          <w:sz w:val="28"/>
          <w:szCs w:val="28"/>
          <w:highlight w:val="yellow"/>
        </w:rPr>
      </w:pPr>
    </w:p>
    <w:bookmarkEnd w:id="53"/>
    <w:p w:rsidR="00D0431E" w:rsidRPr="00BB1333" w:rsidRDefault="00D0431E" w:rsidP="00A46F6B">
      <w:pPr>
        <w:pStyle w:val="2"/>
        <w:spacing w:after="0"/>
        <w:ind w:firstLine="709"/>
        <w:jc w:val="both"/>
        <w:rPr>
          <w:rFonts w:ascii="Times New Roman" w:hAnsi="Times New Roman"/>
          <w:i w:val="0"/>
          <w:highlight w:val="yellow"/>
        </w:rPr>
      </w:pPr>
      <w:r w:rsidRPr="00BB1333">
        <w:rPr>
          <w:rFonts w:ascii="Times New Roman" w:hAnsi="Times New Roman"/>
          <w:i w:val="0"/>
          <w:highlight w:val="yellow"/>
        </w:rPr>
        <w:br w:type="page"/>
      </w:r>
    </w:p>
    <w:p w:rsidR="00AD2436" w:rsidRPr="00601E11" w:rsidRDefault="00AD2436" w:rsidP="00A46F6B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55" w:name="_Toc41059433"/>
      <w:r w:rsidRPr="00601E11">
        <w:rPr>
          <w:rFonts w:ascii="Times New Roman" w:hAnsi="Times New Roman"/>
          <w:i w:val="0"/>
        </w:rPr>
        <w:t>2.6.1. Показатель 2</w:t>
      </w:r>
      <w:r w:rsidR="00FF6879" w:rsidRPr="00601E11">
        <w:rPr>
          <w:rFonts w:ascii="Times New Roman" w:hAnsi="Times New Roman"/>
          <w:i w:val="0"/>
        </w:rPr>
        <w:t>6</w:t>
      </w:r>
      <w:r w:rsidRPr="00601E11">
        <w:rPr>
          <w:rFonts w:ascii="Times New Roman" w:hAnsi="Times New Roman"/>
          <w:i w:val="0"/>
        </w:rPr>
        <w:t xml:space="preserve"> </w:t>
      </w:r>
      <w:r w:rsidRPr="00A661D2">
        <w:rPr>
          <w:rFonts w:ascii="Times New Roman" w:hAnsi="Times New Roman"/>
          <w:i w:val="0"/>
        </w:rPr>
        <w:t>«</w:t>
      </w:r>
      <w:r w:rsidR="00A661D2" w:rsidRPr="00A661D2">
        <w:rPr>
          <w:i w:val="0"/>
        </w:rPr>
        <w:t>Достижение целевых показателей, на исполнение которых направлены мероприятия органов местного самоуправления муниципальных образований по содействию развития конкуренции на товарных рынках</w:t>
      </w:r>
      <w:r w:rsidR="00BF439B" w:rsidRPr="00A661D2">
        <w:rPr>
          <w:rFonts w:ascii="Times New Roman" w:hAnsi="Times New Roman"/>
          <w:i w:val="0"/>
        </w:rPr>
        <w:t>»</w:t>
      </w:r>
      <w:bookmarkEnd w:id="55"/>
    </w:p>
    <w:p w:rsidR="00AD2436" w:rsidRPr="00A661D2" w:rsidRDefault="00AD2436" w:rsidP="00AD2436">
      <w:pPr>
        <w:pStyle w:val="ConsPlusNormal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AD2436" w:rsidRPr="00A661D2" w:rsidRDefault="00AD2436" w:rsidP="00B17E4D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661D2">
        <w:rPr>
          <w:color w:val="000000"/>
          <w:sz w:val="28"/>
          <w:szCs w:val="28"/>
        </w:rPr>
        <w:t>При оценке показателя использовались результаты мониторинга достижения муниципальными обра</w:t>
      </w:r>
      <w:r w:rsidR="008A4CED" w:rsidRPr="00A661D2">
        <w:rPr>
          <w:color w:val="000000"/>
          <w:sz w:val="28"/>
          <w:szCs w:val="28"/>
        </w:rPr>
        <w:t>зованиями целевых показателей</w:t>
      </w:r>
      <w:r w:rsidR="00A661D2">
        <w:rPr>
          <w:color w:val="000000"/>
          <w:sz w:val="28"/>
          <w:szCs w:val="28"/>
        </w:rPr>
        <w:t>,</w:t>
      </w:r>
      <w:r w:rsidR="008A4CED" w:rsidRPr="00A661D2">
        <w:rPr>
          <w:color w:val="000000"/>
          <w:sz w:val="28"/>
          <w:szCs w:val="28"/>
        </w:rPr>
        <w:t xml:space="preserve"> </w:t>
      </w:r>
      <w:r w:rsidRPr="00A661D2">
        <w:rPr>
          <w:color w:val="000000"/>
          <w:sz w:val="28"/>
          <w:szCs w:val="28"/>
        </w:rPr>
        <w:t>характеризующих развитие конкуренции</w:t>
      </w:r>
      <w:r w:rsidR="00A661D2">
        <w:rPr>
          <w:color w:val="000000"/>
          <w:sz w:val="28"/>
          <w:szCs w:val="28"/>
        </w:rPr>
        <w:t xml:space="preserve"> на товарных рынках</w:t>
      </w:r>
      <w:r w:rsidRPr="00A661D2">
        <w:rPr>
          <w:color w:val="000000"/>
          <w:sz w:val="28"/>
          <w:szCs w:val="28"/>
        </w:rPr>
        <w:t>.</w:t>
      </w:r>
    </w:p>
    <w:p w:rsidR="00AD2436" w:rsidRPr="00A661D2" w:rsidRDefault="00AD2436" w:rsidP="00B17E4D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661D2">
        <w:rPr>
          <w:color w:val="000000"/>
          <w:sz w:val="28"/>
          <w:szCs w:val="28"/>
        </w:rPr>
        <w:t xml:space="preserve">Расчет произведен по следующим целевым показателям: </w:t>
      </w:r>
    </w:p>
    <w:p w:rsidR="00AD2436" w:rsidRPr="00A661D2" w:rsidRDefault="00A661D2" w:rsidP="00B17E4D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A661D2">
        <w:rPr>
          <w:color w:val="000000"/>
          <w:sz w:val="28"/>
          <w:szCs w:val="28"/>
        </w:rPr>
        <w:t xml:space="preserve"> Доля организаций частной формы собственности в сфере услуг дополнительного образования детей</w:t>
      </w:r>
      <w:r w:rsidR="00AD2436" w:rsidRPr="00A661D2">
        <w:rPr>
          <w:color w:val="000000"/>
          <w:sz w:val="28"/>
          <w:szCs w:val="28"/>
        </w:rPr>
        <w:t xml:space="preserve">; </w:t>
      </w:r>
    </w:p>
    <w:p w:rsidR="00AD2436" w:rsidRPr="00A661D2" w:rsidRDefault="00A661D2" w:rsidP="00B17E4D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A661D2">
        <w:rPr>
          <w:color w:val="000000"/>
          <w:sz w:val="28"/>
          <w:szCs w:val="28"/>
        </w:rPr>
        <w:t xml:space="preserve"> 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</w:t>
      </w:r>
      <w:r w:rsidR="00AD2436" w:rsidRPr="00A661D2">
        <w:rPr>
          <w:color w:val="000000"/>
          <w:sz w:val="28"/>
          <w:szCs w:val="28"/>
        </w:rPr>
        <w:t xml:space="preserve">; </w:t>
      </w:r>
    </w:p>
    <w:p w:rsidR="00AD2436" w:rsidRPr="00A661D2" w:rsidRDefault="00A661D2" w:rsidP="008F4C0E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Pr="00A661D2">
        <w:rPr>
          <w:color w:val="000000"/>
          <w:sz w:val="28"/>
          <w:szCs w:val="28"/>
        </w:rPr>
        <w:t xml:space="preserve"> Удовлетворенность граждан качеством жилищно-коммунальных услуг</w:t>
      </w:r>
      <w:r w:rsidR="00AD2436" w:rsidRPr="00A661D2">
        <w:rPr>
          <w:color w:val="000000"/>
          <w:sz w:val="28"/>
          <w:szCs w:val="28"/>
        </w:rPr>
        <w:t>;</w:t>
      </w:r>
    </w:p>
    <w:p w:rsidR="00AD2436" w:rsidRPr="00A661D2" w:rsidRDefault="00AD2436" w:rsidP="008F4C0E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661D2">
        <w:rPr>
          <w:color w:val="000000"/>
          <w:sz w:val="28"/>
          <w:szCs w:val="28"/>
        </w:rPr>
        <w:t xml:space="preserve">4) </w:t>
      </w:r>
      <w:r w:rsidR="00A661D2" w:rsidRPr="00A661D2">
        <w:rPr>
          <w:color w:val="000000"/>
          <w:sz w:val="28"/>
          <w:szCs w:val="28"/>
        </w:rPr>
        <w:t>Доля расходов бюджета, распределяемых на конкурсной основе, выделяемых на финансирование деятельности организаций всех форм собственности в сфере культуры</w:t>
      </w:r>
      <w:r w:rsidRPr="00A661D2">
        <w:rPr>
          <w:color w:val="000000"/>
          <w:sz w:val="28"/>
          <w:szCs w:val="28"/>
        </w:rPr>
        <w:t>;</w:t>
      </w:r>
    </w:p>
    <w:p w:rsidR="00AD2436" w:rsidRPr="00A661D2" w:rsidRDefault="00A661D2" w:rsidP="008F4C0E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Pr="00A661D2">
        <w:rPr>
          <w:color w:val="000000"/>
          <w:sz w:val="28"/>
          <w:szCs w:val="28"/>
        </w:rPr>
        <w:t xml:space="preserve"> Доля негосударственных (немуниципальных) перевозчиков на муниципальных маршрутах регулярных перевозок пассажиров наземным транспортом в общем количестве перевозчиков на муниципальных маршрутах регулярных перевозок пассажиров наземным транспортом</w:t>
      </w:r>
      <w:r w:rsidR="00AD2436" w:rsidRPr="00A661D2">
        <w:rPr>
          <w:color w:val="000000"/>
          <w:sz w:val="28"/>
          <w:szCs w:val="28"/>
        </w:rPr>
        <w:t>;</w:t>
      </w:r>
    </w:p>
    <w:p w:rsidR="00AD2436" w:rsidRPr="00A661D2" w:rsidRDefault="00AD2436" w:rsidP="008F4C0E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661D2">
        <w:rPr>
          <w:color w:val="000000"/>
          <w:sz w:val="28"/>
          <w:szCs w:val="28"/>
        </w:rPr>
        <w:t xml:space="preserve">6) </w:t>
      </w:r>
      <w:r w:rsidR="00A661D2">
        <w:rPr>
          <w:color w:val="000000"/>
          <w:sz w:val="28"/>
          <w:szCs w:val="28"/>
        </w:rPr>
        <w:t xml:space="preserve"> </w:t>
      </w:r>
      <w:r w:rsidR="00A661D2" w:rsidRPr="00A661D2">
        <w:rPr>
          <w:color w:val="000000"/>
          <w:sz w:val="28"/>
          <w:szCs w:val="28"/>
        </w:rPr>
        <w:t>Доля организаций частной формы собственности в сфере дорожной деятельности (за исключением проектирования)</w:t>
      </w:r>
      <w:r w:rsidRPr="00A661D2">
        <w:rPr>
          <w:color w:val="000000"/>
          <w:sz w:val="28"/>
          <w:szCs w:val="28"/>
        </w:rPr>
        <w:t>;</w:t>
      </w:r>
    </w:p>
    <w:p w:rsidR="00A661D2" w:rsidRDefault="00DE22BE" w:rsidP="008F4C0E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661D2">
        <w:rPr>
          <w:color w:val="000000"/>
          <w:sz w:val="28"/>
          <w:szCs w:val="28"/>
        </w:rPr>
        <w:t>7</w:t>
      </w:r>
      <w:r w:rsidR="00A661D2" w:rsidRPr="00A661D2">
        <w:rPr>
          <w:color w:val="000000"/>
          <w:sz w:val="28"/>
          <w:szCs w:val="28"/>
        </w:rPr>
        <w:t>)</w:t>
      </w:r>
      <w:r w:rsidR="00A661D2">
        <w:rPr>
          <w:color w:val="000000"/>
          <w:sz w:val="28"/>
          <w:szCs w:val="28"/>
        </w:rPr>
        <w:t xml:space="preserve"> </w:t>
      </w:r>
      <w:r w:rsidR="00A661D2" w:rsidRPr="00A661D2">
        <w:rPr>
          <w:color w:val="000000"/>
          <w:sz w:val="28"/>
          <w:szCs w:val="28"/>
        </w:rPr>
        <w:t>Доля организаций частной формы собственности в сфере выполнения работ по благоустройству городской среды</w:t>
      </w:r>
      <w:r w:rsidR="00A661D2">
        <w:rPr>
          <w:color w:val="000000"/>
          <w:sz w:val="28"/>
          <w:szCs w:val="28"/>
        </w:rPr>
        <w:t>;</w:t>
      </w:r>
    </w:p>
    <w:p w:rsidR="00AD2436" w:rsidRPr="00A661D2" w:rsidRDefault="008F4C0E" w:rsidP="008F4C0E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</w:t>
      </w:r>
      <w:r w:rsidR="00A661D2" w:rsidRPr="00A661D2">
        <w:rPr>
          <w:color w:val="000000"/>
          <w:sz w:val="28"/>
          <w:szCs w:val="28"/>
        </w:rPr>
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процентов по отношению к показателям 2018 года</w:t>
      </w:r>
      <w:r w:rsidR="00AD2436" w:rsidRPr="00A661D2">
        <w:rPr>
          <w:color w:val="000000"/>
          <w:sz w:val="28"/>
          <w:szCs w:val="28"/>
        </w:rPr>
        <w:t>;</w:t>
      </w:r>
    </w:p>
    <w:p w:rsidR="00AD2436" w:rsidRPr="00A661D2" w:rsidRDefault="00DE22BE" w:rsidP="00B17E4D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661D2">
        <w:rPr>
          <w:color w:val="000000"/>
          <w:sz w:val="28"/>
          <w:szCs w:val="28"/>
        </w:rPr>
        <w:t>9</w:t>
      </w:r>
      <w:r w:rsidR="00AD2436" w:rsidRPr="00A661D2">
        <w:rPr>
          <w:color w:val="000000"/>
          <w:sz w:val="28"/>
          <w:szCs w:val="28"/>
        </w:rPr>
        <w:t xml:space="preserve">) </w:t>
      </w:r>
      <w:r w:rsidR="00A661D2" w:rsidRPr="00A661D2">
        <w:rPr>
          <w:color w:val="000000"/>
          <w:sz w:val="28"/>
          <w:szCs w:val="28"/>
        </w:rPr>
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Интернет;</w:t>
      </w:r>
    </w:p>
    <w:p w:rsidR="00A661D2" w:rsidRDefault="00A661D2" w:rsidP="00B17E4D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661D2">
        <w:rPr>
          <w:color w:val="000000"/>
          <w:sz w:val="28"/>
          <w:szCs w:val="28"/>
        </w:rPr>
        <w:t>10) Доля организаций частной формы собственности в сфере ритуальных услуг</w:t>
      </w:r>
      <w:r>
        <w:rPr>
          <w:color w:val="000000"/>
          <w:sz w:val="28"/>
          <w:szCs w:val="28"/>
        </w:rPr>
        <w:t>;</w:t>
      </w:r>
    </w:p>
    <w:p w:rsidR="00A661D2" w:rsidRDefault="00A661D2" w:rsidP="00B17E4D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11) </w:t>
      </w:r>
      <w:r w:rsidRPr="00A661D2">
        <w:rPr>
          <w:color w:val="000000"/>
          <w:sz w:val="28"/>
          <w:szCs w:val="28"/>
        </w:rPr>
        <w:t>Доля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закупки, участниками которых являются только субъекты малого и среднего предпринимательства, и закупки,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предпринимательства) в общем годовом стоимостном объеме закупок, осуществляемых в соответствии с Федеральным законом от 18 июля 2011 года № 223-ФЗ «О закупках товаров, работ, услуг отдельными видами юридических лиц»</w:t>
      </w:r>
      <w:r>
        <w:rPr>
          <w:color w:val="000000"/>
          <w:sz w:val="28"/>
          <w:szCs w:val="28"/>
        </w:rPr>
        <w:t>;</w:t>
      </w:r>
    </w:p>
    <w:p w:rsidR="00A661D2" w:rsidRDefault="00A661D2" w:rsidP="00B17E4D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11) </w:t>
      </w:r>
      <w:r w:rsidRPr="00A661D2">
        <w:rPr>
          <w:color w:val="000000"/>
          <w:sz w:val="28"/>
          <w:szCs w:val="28"/>
        </w:rPr>
        <w:t>Доля закупок у субъектов малого предпринимательства, социально ориентированных некоммерческих организаций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00000"/>
          <w:sz w:val="28"/>
          <w:szCs w:val="28"/>
        </w:rPr>
        <w:t>.</w:t>
      </w:r>
    </w:p>
    <w:p w:rsidR="00960F9B" w:rsidRPr="00BB1333" w:rsidRDefault="00960F9B" w:rsidP="00B17E4D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Максимальное количество баллов – 6 баллов. </w:t>
      </w:r>
    </w:p>
    <w:p w:rsidR="001C13F7" w:rsidRPr="00BB1333" w:rsidRDefault="001C13F7" w:rsidP="00AD2436">
      <w:pPr>
        <w:pStyle w:val="ConsPlusNormal"/>
        <w:jc w:val="both"/>
        <w:rPr>
          <w:highlight w:val="yellow"/>
        </w:rPr>
      </w:pPr>
    </w:p>
    <w:p w:rsidR="00AD2436" w:rsidRPr="008F4C0E" w:rsidRDefault="00AD2436" w:rsidP="00AD2436">
      <w:pPr>
        <w:pStyle w:val="ConsPlusNormal"/>
        <w:jc w:val="both"/>
      </w:pPr>
      <w:r w:rsidRPr="008F4C0E">
        <w:t>Таблица 2</w:t>
      </w:r>
      <w:r w:rsidR="00D36FB2" w:rsidRPr="008F4C0E">
        <w:t>4</w:t>
      </w:r>
      <w:r w:rsidRPr="008F4C0E">
        <w:t xml:space="preserve"> </w:t>
      </w:r>
    </w:p>
    <w:p w:rsidR="00AD2436" w:rsidRPr="008F4C0E" w:rsidRDefault="00146862" w:rsidP="00AD2436">
      <w:pPr>
        <w:pStyle w:val="ConsPlusNormal"/>
        <w:jc w:val="both"/>
      </w:pPr>
      <w:r>
        <w:t>Достижение целевых показателей, на исполнение которых направлены мероприятия ОМСУ муниципальных образований по содействию развития конкуренции на товарных рынках</w:t>
      </w:r>
    </w:p>
    <w:p w:rsidR="00AD2436" w:rsidRDefault="00AD2436" w:rsidP="00AD2436">
      <w:pPr>
        <w:pStyle w:val="ConsPlusNormal"/>
        <w:ind w:firstLine="708"/>
        <w:jc w:val="both"/>
        <w:rPr>
          <w:sz w:val="28"/>
          <w:szCs w:val="28"/>
          <w:highlight w:val="yellow"/>
        </w:rPr>
      </w:pPr>
      <w:r w:rsidRPr="00BB1333">
        <w:rPr>
          <w:sz w:val="28"/>
          <w:szCs w:val="28"/>
          <w:highlight w:val="yellow"/>
        </w:rPr>
        <w:t xml:space="preserve"> </w:t>
      </w:r>
    </w:p>
    <w:tbl>
      <w:tblPr>
        <w:tblW w:w="4815" w:type="dxa"/>
        <w:jc w:val="center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846"/>
        <w:gridCol w:w="2551"/>
        <w:gridCol w:w="1418"/>
      </w:tblGrid>
      <w:tr w:rsidR="00146862" w:rsidRPr="00146862" w:rsidTr="00146862">
        <w:trPr>
          <w:trHeight w:val="322"/>
          <w:tblHeader/>
          <w:jc w:val="center"/>
        </w:trPr>
        <w:tc>
          <w:tcPr>
            <w:tcW w:w="846" w:type="dxa"/>
            <w:vMerge w:val="restart"/>
            <w:shd w:val="clear" w:color="auto" w:fill="00BDE2"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551" w:type="dxa"/>
            <w:vMerge w:val="restart"/>
            <w:shd w:val="clear" w:color="auto" w:fill="00BDE2"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418" w:type="dxa"/>
            <w:vMerge w:val="restart"/>
            <w:shd w:val="clear" w:color="auto" w:fill="00BDE2"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Итоговый балл</w:t>
            </w:r>
          </w:p>
        </w:tc>
      </w:tr>
      <w:tr w:rsidR="00146862" w:rsidRPr="00146862" w:rsidTr="00146862">
        <w:trPr>
          <w:trHeight w:val="322"/>
          <w:jc w:val="center"/>
        </w:trPr>
        <w:tc>
          <w:tcPr>
            <w:tcW w:w="846" w:type="dxa"/>
            <w:vMerge/>
            <w:shd w:val="clear" w:color="auto" w:fill="00BDE2"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00BDE2"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00BDE2"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146862" w:rsidRPr="00146862" w:rsidTr="00146862">
        <w:trPr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Советский район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6,00</w:t>
            </w:r>
          </w:p>
        </w:tc>
      </w:tr>
      <w:tr w:rsidR="00146862" w:rsidRPr="00146862" w:rsidTr="00146862">
        <w:trPr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Нефтеюганск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5,50</w:t>
            </w:r>
          </w:p>
        </w:tc>
      </w:tr>
      <w:tr w:rsidR="00146862" w:rsidRPr="00146862" w:rsidTr="00146862">
        <w:trPr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Нижневартовск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5,50</w:t>
            </w:r>
          </w:p>
        </w:tc>
      </w:tr>
      <w:tr w:rsidR="00146862" w:rsidRPr="00146862" w:rsidTr="00146862">
        <w:trPr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Нягань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5,50</w:t>
            </w:r>
          </w:p>
        </w:tc>
      </w:tr>
      <w:tr w:rsidR="00146862" w:rsidRPr="00146862" w:rsidTr="00146862">
        <w:trPr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Сургут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5,50</w:t>
            </w:r>
          </w:p>
        </w:tc>
      </w:tr>
      <w:tr w:rsidR="00146862" w:rsidRPr="00146862" w:rsidTr="00146862">
        <w:trPr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Югорск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5,50</w:t>
            </w:r>
          </w:p>
        </w:tc>
      </w:tr>
      <w:tr w:rsidR="00146862" w:rsidRPr="00146862" w:rsidTr="00146862">
        <w:trPr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Кондинский район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5,50</w:t>
            </w:r>
          </w:p>
        </w:tc>
      </w:tr>
      <w:tr w:rsidR="00146862" w:rsidRPr="00146862" w:rsidTr="00146862">
        <w:trPr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Сургутский район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5,50</w:t>
            </w:r>
          </w:p>
        </w:tc>
      </w:tr>
      <w:tr w:rsidR="00146862" w:rsidRPr="00146862" w:rsidTr="00146862">
        <w:trPr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Ханты-Мансийск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5,00</w:t>
            </w:r>
          </w:p>
        </w:tc>
      </w:tr>
      <w:tr w:rsidR="00146862" w:rsidRPr="00146862" w:rsidTr="00146862">
        <w:trPr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Когалым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5,00</w:t>
            </w:r>
          </w:p>
        </w:tc>
      </w:tr>
      <w:tr w:rsidR="00146862" w:rsidRPr="00146862" w:rsidTr="00146862">
        <w:trPr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Лангепас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5,00</w:t>
            </w:r>
          </w:p>
        </w:tc>
      </w:tr>
      <w:tr w:rsidR="00146862" w:rsidRPr="00146862" w:rsidTr="00146862">
        <w:trPr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Мегион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5,00</w:t>
            </w:r>
          </w:p>
        </w:tc>
      </w:tr>
      <w:tr w:rsidR="00146862" w:rsidRPr="00146862" w:rsidTr="00146862">
        <w:trPr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Покачи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5,00</w:t>
            </w:r>
          </w:p>
        </w:tc>
      </w:tr>
      <w:tr w:rsidR="00146862" w:rsidRPr="00146862" w:rsidTr="00146862">
        <w:trPr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Урай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5,00</w:t>
            </w:r>
          </w:p>
        </w:tc>
      </w:tr>
      <w:tr w:rsidR="00146862" w:rsidRPr="00146862" w:rsidTr="00146862">
        <w:trPr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Белоярский район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5,00</w:t>
            </w:r>
          </w:p>
        </w:tc>
      </w:tr>
      <w:tr w:rsidR="00146862" w:rsidRPr="00146862" w:rsidTr="00146862">
        <w:trPr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Березовский район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5,00</w:t>
            </w:r>
          </w:p>
        </w:tc>
      </w:tr>
      <w:tr w:rsidR="00146862" w:rsidRPr="00146862" w:rsidTr="00146862">
        <w:trPr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Нефтеюганский район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5,00</w:t>
            </w:r>
          </w:p>
        </w:tc>
      </w:tr>
      <w:tr w:rsidR="00146862" w:rsidRPr="00146862" w:rsidTr="00146862">
        <w:trPr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Радужный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4,50</w:t>
            </w:r>
          </w:p>
        </w:tc>
      </w:tr>
      <w:tr w:rsidR="00146862" w:rsidRPr="00146862" w:rsidTr="00146862">
        <w:trPr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Нижневартовский район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4,50</w:t>
            </w:r>
          </w:p>
        </w:tc>
      </w:tr>
      <w:tr w:rsidR="00146862" w:rsidRPr="00146862" w:rsidTr="00146862">
        <w:trPr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Октябрьский район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4,50</w:t>
            </w:r>
          </w:p>
        </w:tc>
      </w:tr>
      <w:tr w:rsidR="00146862" w:rsidRPr="00146862" w:rsidTr="00146862">
        <w:trPr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Пыть-Ях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3,50</w:t>
            </w:r>
          </w:p>
        </w:tc>
      </w:tr>
      <w:tr w:rsidR="00146862" w:rsidRPr="00146862" w:rsidTr="00146862">
        <w:trPr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Ханты-Мансийский район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46862" w:rsidRPr="00146862" w:rsidRDefault="00146862" w:rsidP="0014686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146862">
              <w:rPr>
                <w:rFonts w:eastAsia="Times New Roman"/>
                <w:sz w:val="20"/>
                <w:szCs w:val="24"/>
                <w:lang w:eastAsia="ru-RU"/>
              </w:rPr>
              <w:t>3,50</w:t>
            </w:r>
          </w:p>
        </w:tc>
      </w:tr>
    </w:tbl>
    <w:p w:rsidR="009B0338" w:rsidRPr="00BB1333" w:rsidRDefault="009B0338" w:rsidP="00AD2436">
      <w:pPr>
        <w:pStyle w:val="ConsPlusNormal"/>
        <w:ind w:firstLine="708"/>
        <w:jc w:val="both"/>
        <w:rPr>
          <w:sz w:val="20"/>
          <w:szCs w:val="20"/>
          <w:highlight w:val="yellow"/>
        </w:rPr>
      </w:pPr>
    </w:p>
    <w:p w:rsidR="009E0889" w:rsidRPr="00BB1333" w:rsidRDefault="009E0889" w:rsidP="00B62457">
      <w:pPr>
        <w:spacing w:after="0" w:line="240" w:lineRule="auto"/>
        <w:jc w:val="center"/>
        <w:rPr>
          <w:rFonts w:eastAsia="Times New Roman"/>
          <w:bCs/>
          <w:color w:val="000000"/>
          <w:sz w:val="24"/>
          <w:szCs w:val="24"/>
          <w:highlight w:val="yellow"/>
          <w:lang w:eastAsia="ru-RU"/>
        </w:rPr>
      </w:pPr>
    </w:p>
    <w:p w:rsidR="00207567" w:rsidRPr="00207567" w:rsidRDefault="008A4CED" w:rsidP="009805EE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146862">
        <w:rPr>
          <w:color w:val="000000"/>
          <w:sz w:val="28"/>
          <w:szCs w:val="28"/>
        </w:rPr>
        <w:t>Н</w:t>
      </w:r>
      <w:r w:rsidR="00AD2436" w:rsidRPr="00146862">
        <w:rPr>
          <w:color w:val="000000"/>
          <w:sz w:val="28"/>
          <w:szCs w:val="28"/>
        </w:rPr>
        <w:t xml:space="preserve">аибольшее </w:t>
      </w:r>
      <w:r w:rsidR="00146862" w:rsidRPr="00146862">
        <w:rPr>
          <w:color w:val="000000"/>
          <w:sz w:val="28"/>
          <w:szCs w:val="28"/>
        </w:rPr>
        <w:t xml:space="preserve">количество баллов </w:t>
      </w:r>
      <w:r w:rsidR="00AD2436" w:rsidRPr="00146862">
        <w:rPr>
          <w:color w:val="000000"/>
          <w:sz w:val="28"/>
          <w:szCs w:val="28"/>
        </w:rPr>
        <w:t xml:space="preserve">по всем </w:t>
      </w:r>
      <w:r w:rsidR="00146862" w:rsidRPr="00146862">
        <w:rPr>
          <w:color w:val="000000"/>
          <w:sz w:val="28"/>
          <w:szCs w:val="28"/>
        </w:rPr>
        <w:t>показателям</w:t>
      </w:r>
      <w:r w:rsidR="00AD2436" w:rsidRPr="00146862">
        <w:rPr>
          <w:color w:val="000000"/>
          <w:sz w:val="28"/>
          <w:szCs w:val="28"/>
        </w:rPr>
        <w:t xml:space="preserve"> получил </w:t>
      </w:r>
      <w:r w:rsidR="00146862" w:rsidRPr="00146862">
        <w:rPr>
          <w:color w:val="000000"/>
          <w:sz w:val="28"/>
          <w:szCs w:val="28"/>
        </w:rPr>
        <w:t>Советский район</w:t>
      </w:r>
      <w:r w:rsidR="00960F9B">
        <w:rPr>
          <w:color w:val="000000"/>
          <w:sz w:val="28"/>
          <w:szCs w:val="28"/>
        </w:rPr>
        <w:t xml:space="preserve"> (6 баллов)</w:t>
      </w:r>
      <w:r w:rsidR="00AD2436" w:rsidRPr="00207567">
        <w:rPr>
          <w:color w:val="000000"/>
          <w:sz w:val="28"/>
          <w:szCs w:val="28"/>
        </w:rPr>
        <w:t xml:space="preserve">. </w:t>
      </w:r>
      <w:r w:rsidR="00207567" w:rsidRPr="00207567">
        <w:rPr>
          <w:color w:val="000000"/>
          <w:sz w:val="28"/>
          <w:szCs w:val="28"/>
        </w:rPr>
        <w:t>Муниципалитет по всем показателям достиг планового значения.</w:t>
      </w:r>
    </w:p>
    <w:p w:rsidR="00AD2436" w:rsidRPr="000B4F0F" w:rsidRDefault="00D81321" w:rsidP="009805EE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0B4F0F">
        <w:rPr>
          <w:color w:val="000000"/>
          <w:sz w:val="28"/>
          <w:szCs w:val="28"/>
        </w:rPr>
        <w:t xml:space="preserve">Высокие </w:t>
      </w:r>
      <w:r w:rsidR="000B4F0F" w:rsidRPr="000B4F0F">
        <w:rPr>
          <w:color w:val="000000"/>
          <w:sz w:val="28"/>
          <w:szCs w:val="28"/>
        </w:rPr>
        <w:t>баллы</w:t>
      </w:r>
      <w:r w:rsidRPr="000B4F0F">
        <w:rPr>
          <w:color w:val="000000"/>
          <w:sz w:val="28"/>
          <w:szCs w:val="28"/>
        </w:rPr>
        <w:t xml:space="preserve"> </w:t>
      </w:r>
      <w:r w:rsidR="000B4F0F" w:rsidRPr="000B4F0F">
        <w:rPr>
          <w:color w:val="000000"/>
          <w:sz w:val="28"/>
          <w:szCs w:val="28"/>
        </w:rPr>
        <w:t>получили</w:t>
      </w:r>
      <w:r w:rsidR="009805EE" w:rsidRPr="000B4F0F">
        <w:rPr>
          <w:color w:val="000000"/>
          <w:sz w:val="28"/>
          <w:szCs w:val="28"/>
        </w:rPr>
        <w:t xml:space="preserve"> </w:t>
      </w:r>
      <w:r w:rsidR="00207567" w:rsidRPr="000B4F0F">
        <w:rPr>
          <w:color w:val="000000"/>
          <w:sz w:val="28"/>
          <w:szCs w:val="28"/>
        </w:rPr>
        <w:t>Нефтеюганск</w:t>
      </w:r>
      <w:r w:rsidR="00125794" w:rsidRPr="000B4F0F">
        <w:rPr>
          <w:color w:val="000000"/>
          <w:sz w:val="28"/>
          <w:szCs w:val="28"/>
        </w:rPr>
        <w:t>,</w:t>
      </w:r>
      <w:r w:rsidR="00AD2436" w:rsidRPr="000B4F0F">
        <w:rPr>
          <w:color w:val="000000"/>
          <w:sz w:val="28"/>
          <w:szCs w:val="28"/>
        </w:rPr>
        <w:t xml:space="preserve"> </w:t>
      </w:r>
      <w:r w:rsidR="00207567" w:rsidRPr="000B4F0F">
        <w:rPr>
          <w:color w:val="000000"/>
          <w:sz w:val="28"/>
          <w:szCs w:val="28"/>
        </w:rPr>
        <w:t>Нижневартовск, Нягань</w:t>
      </w:r>
      <w:r w:rsidR="000B4F0F" w:rsidRPr="000B4F0F">
        <w:rPr>
          <w:color w:val="000000"/>
          <w:sz w:val="28"/>
          <w:szCs w:val="28"/>
        </w:rPr>
        <w:t>, Сургут, Югорск и Кондинский и Сургутский</w:t>
      </w:r>
      <w:r w:rsidR="00AD2436" w:rsidRPr="000B4F0F">
        <w:rPr>
          <w:color w:val="000000"/>
          <w:sz w:val="28"/>
          <w:szCs w:val="28"/>
        </w:rPr>
        <w:t xml:space="preserve"> районы</w:t>
      </w:r>
      <w:r w:rsidR="00125794" w:rsidRPr="000B4F0F">
        <w:rPr>
          <w:color w:val="000000"/>
          <w:sz w:val="28"/>
          <w:szCs w:val="28"/>
        </w:rPr>
        <w:t xml:space="preserve"> </w:t>
      </w:r>
      <w:r w:rsidR="000B4F0F" w:rsidRPr="000B4F0F">
        <w:rPr>
          <w:color w:val="000000"/>
          <w:sz w:val="28"/>
          <w:szCs w:val="28"/>
        </w:rPr>
        <w:t>– 5,5 балла.</w:t>
      </w:r>
    </w:p>
    <w:p w:rsidR="009805EE" w:rsidRPr="000B4F0F" w:rsidRDefault="000B4F0F" w:rsidP="009805EE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0B4F0F">
        <w:rPr>
          <w:color w:val="000000"/>
          <w:sz w:val="28"/>
          <w:szCs w:val="28"/>
        </w:rPr>
        <w:t>Наименьшее количество баллов получили город Пыть-Ях и Ханты-Мансийский район.</w:t>
      </w:r>
    </w:p>
    <w:p w:rsidR="00AD2436" w:rsidRPr="00960F9B" w:rsidRDefault="00AD2436" w:rsidP="00A46F6B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56" w:name="_Toc41059434"/>
      <w:r w:rsidRPr="00960F9B">
        <w:rPr>
          <w:rFonts w:ascii="Times New Roman" w:hAnsi="Times New Roman"/>
          <w:i w:val="0"/>
        </w:rPr>
        <w:t>2.6.2. Показатель 2</w:t>
      </w:r>
      <w:r w:rsidR="00D97320" w:rsidRPr="00960F9B">
        <w:rPr>
          <w:rFonts w:ascii="Times New Roman" w:hAnsi="Times New Roman"/>
          <w:i w:val="0"/>
        </w:rPr>
        <w:t>7</w:t>
      </w:r>
      <w:r w:rsidRPr="00960F9B">
        <w:rPr>
          <w:rFonts w:ascii="Times New Roman" w:hAnsi="Times New Roman"/>
          <w:i w:val="0"/>
        </w:rPr>
        <w:t xml:space="preserve"> «Уровень удовлетворенности потребителей качеством товаров, работ и услуг, состоянием ценовой конкуренции на приоритетных и социально значимых рынках товаров и услуг»</w:t>
      </w:r>
      <w:bookmarkEnd w:id="56"/>
    </w:p>
    <w:p w:rsidR="00AD2436" w:rsidRPr="00BB1333" w:rsidRDefault="00AD2436" w:rsidP="00AD2436">
      <w:pPr>
        <w:pStyle w:val="ConsPlusNormal"/>
        <w:ind w:firstLine="708"/>
        <w:jc w:val="both"/>
        <w:rPr>
          <w:color w:val="FF0000"/>
          <w:sz w:val="28"/>
          <w:szCs w:val="28"/>
          <w:highlight w:val="yellow"/>
        </w:rPr>
      </w:pPr>
    </w:p>
    <w:p w:rsidR="00AD2436" w:rsidRPr="00960F9B" w:rsidRDefault="00AD2436" w:rsidP="009805EE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960F9B">
        <w:rPr>
          <w:color w:val="000000"/>
          <w:sz w:val="28"/>
          <w:szCs w:val="28"/>
        </w:rPr>
        <w:t xml:space="preserve">Для определения уровня удовлетворенности потребителей качеством товаров, работ и услуг, состоянием ценовой конкуренции на приоритетных и социально значимых рынках товаров и услуг использовались </w:t>
      </w:r>
      <w:r w:rsidR="000C2D55" w:rsidRPr="00960F9B">
        <w:rPr>
          <w:color w:val="000000"/>
          <w:sz w:val="28"/>
          <w:szCs w:val="28"/>
        </w:rPr>
        <w:t xml:space="preserve">результаты </w:t>
      </w:r>
      <w:r w:rsidRPr="00960F9B">
        <w:rPr>
          <w:color w:val="000000"/>
          <w:sz w:val="28"/>
          <w:szCs w:val="28"/>
        </w:rPr>
        <w:t>социологического исследования «Оценка состояния и развития конкурентной среды н</w:t>
      </w:r>
      <w:r w:rsidR="00C13AD0" w:rsidRPr="00960F9B">
        <w:rPr>
          <w:color w:val="000000"/>
          <w:sz w:val="28"/>
          <w:szCs w:val="28"/>
        </w:rPr>
        <w:t xml:space="preserve">а рынках товаров и услуг в ХМАО – </w:t>
      </w:r>
      <w:r w:rsidRPr="00960F9B">
        <w:rPr>
          <w:color w:val="000000"/>
          <w:sz w:val="28"/>
          <w:szCs w:val="28"/>
        </w:rPr>
        <w:t xml:space="preserve">Югре», проведенного АУ Центр «Открытый регион». В исследовании приняли участие </w:t>
      </w:r>
      <w:r w:rsidR="00960F9B" w:rsidRPr="00960F9B">
        <w:rPr>
          <w:color w:val="000000"/>
          <w:sz w:val="28"/>
          <w:szCs w:val="28"/>
        </w:rPr>
        <w:t>3000</w:t>
      </w:r>
      <w:r w:rsidRPr="00960F9B">
        <w:rPr>
          <w:color w:val="000000"/>
          <w:sz w:val="28"/>
          <w:szCs w:val="28"/>
        </w:rPr>
        <w:t xml:space="preserve"> респондента </w:t>
      </w:r>
      <w:r w:rsidR="00EA61F7" w:rsidRPr="00960F9B">
        <w:rPr>
          <w:color w:val="000000"/>
          <w:sz w:val="28"/>
          <w:szCs w:val="28"/>
        </w:rPr>
        <w:t>из</w:t>
      </w:r>
      <w:r w:rsidRPr="00960F9B">
        <w:rPr>
          <w:color w:val="000000"/>
          <w:sz w:val="28"/>
          <w:szCs w:val="28"/>
        </w:rPr>
        <w:t xml:space="preserve"> всех муниципальных образований автономного округа. </w:t>
      </w:r>
    </w:p>
    <w:p w:rsidR="00AD2436" w:rsidRPr="00960F9B" w:rsidRDefault="00AD2436" w:rsidP="009805EE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960F9B">
        <w:rPr>
          <w:color w:val="000000"/>
          <w:sz w:val="28"/>
          <w:szCs w:val="28"/>
        </w:rPr>
        <w:t>При определении уровня удовлетворенности качеством товаров, работ и услуг, состоянием ценовой конкуренции на приоритетных и социально значимых рынках товаров и услуг респонденты оценивали уровень цен, качество и возможность выбора товаров, работ и услуг на приоритетных и социально значимых рынках товаров и услуг, а также изменения за последние 3 года</w:t>
      </w:r>
      <w:r w:rsidR="000C2D55" w:rsidRPr="00960F9B">
        <w:rPr>
          <w:color w:val="000000"/>
          <w:sz w:val="28"/>
          <w:szCs w:val="28"/>
        </w:rPr>
        <w:t xml:space="preserve"> (</w:t>
      </w:r>
      <w:r w:rsidR="00D357CA" w:rsidRPr="00960F9B">
        <w:rPr>
          <w:color w:val="000000"/>
          <w:sz w:val="28"/>
          <w:szCs w:val="28"/>
        </w:rPr>
        <w:t>6</w:t>
      </w:r>
      <w:r w:rsidR="000C2D55" w:rsidRPr="00960F9B">
        <w:rPr>
          <w:color w:val="000000"/>
          <w:sz w:val="28"/>
          <w:szCs w:val="28"/>
        </w:rPr>
        <w:t xml:space="preserve"> критериев)</w:t>
      </w:r>
      <w:r w:rsidRPr="00960F9B">
        <w:rPr>
          <w:color w:val="000000"/>
          <w:sz w:val="28"/>
          <w:szCs w:val="28"/>
        </w:rPr>
        <w:t>.</w:t>
      </w:r>
      <w:r w:rsidR="000C2D55" w:rsidRPr="00960F9B">
        <w:t xml:space="preserve"> </w:t>
      </w:r>
      <w:r w:rsidR="000C2D55" w:rsidRPr="00960F9B">
        <w:rPr>
          <w:color w:val="000000"/>
          <w:sz w:val="28"/>
          <w:szCs w:val="28"/>
        </w:rPr>
        <w:t>Для оценки показателя по каждому муниципальному образованию рассчитывался средний балл, максимально возможное значение – 5 баллов.</w:t>
      </w:r>
    </w:p>
    <w:p w:rsidR="00193939" w:rsidRPr="00BB1333" w:rsidRDefault="00193939" w:rsidP="00AD2436">
      <w:pPr>
        <w:pStyle w:val="ConsPlusNormal"/>
        <w:jc w:val="both"/>
        <w:rPr>
          <w:highlight w:val="yellow"/>
        </w:rPr>
      </w:pPr>
    </w:p>
    <w:p w:rsidR="00AD2436" w:rsidRPr="00960F9B" w:rsidRDefault="00AD2436" w:rsidP="00AD2436">
      <w:pPr>
        <w:pStyle w:val="ConsPlusNormal"/>
        <w:jc w:val="both"/>
      </w:pPr>
      <w:r w:rsidRPr="00960F9B">
        <w:t>Таблица 2</w:t>
      </w:r>
      <w:r w:rsidR="00D36FB2" w:rsidRPr="00960F9B">
        <w:t>5</w:t>
      </w:r>
    </w:p>
    <w:p w:rsidR="00AD2436" w:rsidRPr="00960F9B" w:rsidRDefault="00AD2436" w:rsidP="00AD2436">
      <w:pPr>
        <w:pStyle w:val="ConsPlusNormal"/>
        <w:jc w:val="both"/>
      </w:pPr>
      <w:r w:rsidRPr="00960F9B">
        <w:t>Оценка удовлетворенности потребителей качеством товаров, работ и услуг, состоянием ценовой конкуренции на приоритетных и социально значимых рынках товаров и услуг</w:t>
      </w:r>
    </w:p>
    <w:p w:rsidR="000161E2" w:rsidRPr="000161E2" w:rsidRDefault="00AD2436" w:rsidP="00D0431E">
      <w:pPr>
        <w:pStyle w:val="ConsPlusNormal"/>
        <w:jc w:val="both"/>
        <w:rPr>
          <w:color w:val="000000"/>
          <w:sz w:val="28"/>
          <w:szCs w:val="28"/>
        </w:rPr>
      </w:pPr>
      <w:r w:rsidRPr="000161E2">
        <w:rPr>
          <w:color w:val="000000"/>
          <w:sz w:val="28"/>
          <w:szCs w:val="28"/>
        </w:rPr>
        <w:t xml:space="preserve">    </w:t>
      </w:r>
      <w:r w:rsidR="00D0431E" w:rsidRPr="000161E2">
        <w:rPr>
          <w:color w:val="000000"/>
          <w:sz w:val="28"/>
          <w:szCs w:val="28"/>
        </w:rPr>
        <w:tab/>
      </w:r>
    </w:p>
    <w:tbl>
      <w:tblPr>
        <w:tblW w:w="6190" w:type="dxa"/>
        <w:jc w:val="center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827"/>
        <w:gridCol w:w="3013"/>
        <w:gridCol w:w="1209"/>
        <w:gridCol w:w="1141"/>
      </w:tblGrid>
      <w:tr w:rsidR="000161E2" w:rsidRPr="000161E2" w:rsidTr="000161E2">
        <w:trPr>
          <w:trHeight w:val="21"/>
          <w:jc w:val="center"/>
        </w:trPr>
        <w:tc>
          <w:tcPr>
            <w:tcW w:w="827" w:type="dxa"/>
            <w:shd w:val="clear" w:color="auto" w:fill="00BDE2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3088" w:type="dxa"/>
            <w:shd w:val="clear" w:color="auto" w:fill="00BDE2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209" w:type="dxa"/>
            <w:shd w:val="clear" w:color="auto" w:fill="00BDE2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Ранг</w:t>
            </w:r>
          </w:p>
        </w:tc>
        <w:tc>
          <w:tcPr>
            <w:tcW w:w="1066" w:type="dxa"/>
            <w:shd w:val="clear" w:color="auto" w:fill="00BDE2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Итоговый балл</w:t>
            </w:r>
          </w:p>
        </w:tc>
      </w:tr>
      <w:tr w:rsidR="000161E2" w:rsidRPr="000161E2" w:rsidTr="000161E2">
        <w:trPr>
          <w:trHeight w:val="21"/>
          <w:jc w:val="center"/>
        </w:trPr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  <w:hideMark/>
          </w:tcPr>
          <w:p w:rsidR="000161E2" w:rsidRPr="000161E2" w:rsidRDefault="000161E2" w:rsidP="000161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Пыть-Ях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61E2" w:rsidRPr="000161E2" w:rsidTr="000161E2">
        <w:trPr>
          <w:trHeight w:val="21"/>
          <w:jc w:val="center"/>
        </w:trPr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88" w:type="dxa"/>
            <w:shd w:val="clear" w:color="auto" w:fill="auto"/>
            <w:vAlign w:val="bottom"/>
            <w:hideMark/>
          </w:tcPr>
          <w:p w:rsidR="000161E2" w:rsidRPr="000161E2" w:rsidRDefault="000161E2" w:rsidP="000161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Югорск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61E2" w:rsidRPr="000161E2" w:rsidTr="000161E2">
        <w:trPr>
          <w:trHeight w:val="21"/>
          <w:jc w:val="center"/>
        </w:trPr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  <w:hideMark/>
          </w:tcPr>
          <w:p w:rsidR="000161E2" w:rsidRPr="000161E2" w:rsidRDefault="000161E2" w:rsidP="000161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Покачи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61E2" w:rsidRPr="000161E2" w:rsidTr="000161E2">
        <w:trPr>
          <w:trHeight w:val="21"/>
          <w:jc w:val="center"/>
        </w:trPr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88" w:type="dxa"/>
            <w:shd w:val="clear" w:color="auto" w:fill="auto"/>
            <w:vAlign w:val="bottom"/>
            <w:hideMark/>
          </w:tcPr>
          <w:p w:rsidR="000161E2" w:rsidRPr="000161E2" w:rsidRDefault="000161E2" w:rsidP="000161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Сургутский район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61E2" w:rsidRPr="000161E2" w:rsidTr="000161E2">
        <w:trPr>
          <w:trHeight w:val="21"/>
          <w:jc w:val="center"/>
        </w:trPr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88" w:type="dxa"/>
            <w:shd w:val="clear" w:color="auto" w:fill="auto"/>
            <w:vAlign w:val="bottom"/>
            <w:hideMark/>
          </w:tcPr>
          <w:p w:rsidR="000161E2" w:rsidRPr="000161E2" w:rsidRDefault="000161E2" w:rsidP="000161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Лангепас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61E2" w:rsidRPr="000161E2" w:rsidTr="000161E2">
        <w:trPr>
          <w:trHeight w:val="21"/>
          <w:jc w:val="center"/>
        </w:trPr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88" w:type="dxa"/>
            <w:shd w:val="clear" w:color="auto" w:fill="auto"/>
            <w:vAlign w:val="bottom"/>
            <w:hideMark/>
          </w:tcPr>
          <w:p w:rsidR="000161E2" w:rsidRPr="000161E2" w:rsidRDefault="000161E2" w:rsidP="000161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Нижневартовск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61E2" w:rsidRPr="000161E2" w:rsidTr="000161E2">
        <w:trPr>
          <w:trHeight w:val="21"/>
          <w:jc w:val="center"/>
        </w:trPr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88" w:type="dxa"/>
            <w:shd w:val="clear" w:color="auto" w:fill="auto"/>
            <w:vAlign w:val="bottom"/>
            <w:hideMark/>
          </w:tcPr>
          <w:p w:rsidR="000161E2" w:rsidRPr="000161E2" w:rsidRDefault="000161E2" w:rsidP="000161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Сургут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61E2" w:rsidRPr="000161E2" w:rsidTr="000161E2">
        <w:trPr>
          <w:trHeight w:val="21"/>
          <w:jc w:val="center"/>
        </w:trPr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88" w:type="dxa"/>
            <w:shd w:val="clear" w:color="auto" w:fill="auto"/>
            <w:vAlign w:val="bottom"/>
            <w:hideMark/>
          </w:tcPr>
          <w:p w:rsidR="000161E2" w:rsidRPr="000161E2" w:rsidRDefault="000161E2" w:rsidP="000161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Нефтеюганский район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61E2" w:rsidRPr="000161E2" w:rsidTr="000161E2">
        <w:trPr>
          <w:trHeight w:val="21"/>
          <w:jc w:val="center"/>
        </w:trPr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88" w:type="dxa"/>
            <w:shd w:val="clear" w:color="auto" w:fill="auto"/>
            <w:vAlign w:val="bottom"/>
            <w:hideMark/>
          </w:tcPr>
          <w:p w:rsidR="000161E2" w:rsidRPr="000161E2" w:rsidRDefault="000161E2" w:rsidP="000161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Урай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61E2" w:rsidRPr="000161E2" w:rsidTr="000161E2">
        <w:trPr>
          <w:trHeight w:val="21"/>
          <w:jc w:val="center"/>
        </w:trPr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88" w:type="dxa"/>
            <w:shd w:val="clear" w:color="auto" w:fill="auto"/>
            <w:vAlign w:val="bottom"/>
            <w:hideMark/>
          </w:tcPr>
          <w:p w:rsidR="000161E2" w:rsidRPr="000161E2" w:rsidRDefault="000161E2" w:rsidP="000161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Нижневартовский район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0161E2" w:rsidRPr="000161E2" w:rsidTr="000161E2">
        <w:trPr>
          <w:trHeight w:val="21"/>
          <w:jc w:val="center"/>
        </w:trPr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88" w:type="dxa"/>
            <w:shd w:val="clear" w:color="auto" w:fill="auto"/>
            <w:vAlign w:val="bottom"/>
            <w:hideMark/>
          </w:tcPr>
          <w:p w:rsidR="000161E2" w:rsidRPr="000161E2" w:rsidRDefault="000161E2" w:rsidP="000161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Белоярский район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0161E2" w:rsidRPr="000161E2" w:rsidTr="000161E2">
        <w:trPr>
          <w:trHeight w:val="21"/>
          <w:jc w:val="center"/>
        </w:trPr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88" w:type="dxa"/>
            <w:shd w:val="clear" w:color="auto" w:fill="auto"/>
            <w:vAlign w:val="bottom"/>
            <w:hideMark/>
          </w:tcPr>
          <w:p w:rsidR="000161E2" w:rsidRPr="000161E2" w:rsidRDefault="000161E2" w:rsidP="000161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Кондинский район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0161E2" w:rsidRPr="000161E2" w:rsidTr="000161E2">
        <w:trPr>
          <w:trHeight w:val="21"/>
          <w:jc w:val="center"/>
        </w:trPr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88" w:type="dxa"/>
            <w:shd w:val="clear" w:color="auto" w:fill="auto"/>
            <w:vAlign w:val="bottom"/>
            <w:hideMark/>
          </w:tcPr>
          <w:p w:rsidR="000161E2" w:rsidRPr="000161E2" w:rsidRDefault="000161E2" w:rsidP="000161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Мегион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0161E2" w:rsidRPr="000161E2" w:rsidTr="000161E2">
        <w:trPr>
          <w:trHeight w:val="21"/>
          <w:jc w:val="center"/>
        </w:trPr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88" w:type="dxa"/>
            <w:shd w:val="clear" w:color="auto" w:fill="auto"/>
            <w:vAlign w:val="bottom"/>
            <w:hideMark/>
          </w:tcPr>
          <w:p w:rsidR="000161E2" w:rsidRPr="000161E2" w:rsidRDefault="000161E2" w:rsidP="000161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Ханты-Мансийский район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0161E2" w:rsidRPr="000161E2" w:rsidTr="000161E2">
        <w:trPr>
          <w:trHeight w:val="21"/>
          <w:jc w:val="center"/>
        </w:trPr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88" w:type="dxa"/>
            <w:shd w:val="clear" w:color="auto" w:fill="auto"/>
            <w:vAlign w:val="bottom"/>
            <w:hideMark/>
          </w:tcPr>
          <w:p w:rsidR="000161E2" w:rsidRPr="000161E2" w:rsidRDefault="000161E2" w:rsidP="000161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Нягань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0161E2" w:rsidRPr="000161E2" w:rsidTr="000161E2">
        <w:trPr>
          <w:trHeight w:val="21"/>
          <w:jc w:val="center"/>
        </w:trPr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88" w:type="dxa"/>
            <w:shd w:val="clear" w:color="auto" w:fill="auto"/>
            <w:vAlign w:val="bottom"/>
            <w:hideMark/>
          </w:tcPr>
          <w:p w:rsidR="000161E2" w:rsidRPr="000161E2" w:rsidRDefault="000161E2" w:rsidP="000161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Ханты-Мансийск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0161E2" w:rsidRPr="000161E2" w:rsidTr="000161E2">
        <w:trPr>
          <w:trHeight w:val="21"/>
          <w:jc w:val="center"/>
        </w:trPr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88" w:type="dxa"/>
            <w:shd w:val="clear" w:color="auto" w:fill="auto"/>
            <w:vAlign w:val="bottom"/>
            <w:hideMark/>
          </w:tcPr>
          <w:p w:rsidR="000161E2" w:rsidRPr="000161E2" w:rsidRDefault="000161E2" w:rsidP="000161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Когалым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0161E2" w:rsidRPr="000161E2" w:rsidTr="000161E2">
        <w:trPr>
          <w:trHeight w:val="21"/>
          <w:jc w:val="center"/>
        </w:trPr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88" w:type="dxa"/>
            <w:shd w:val="clear" w:color="auto" w:fill="auto"/>
            <w:vAlign w:val="bottom"/>
            <w:hideMark/>
          </w:tcPr>
          <w:p w:rsidR="000161E2" w:rsidRPr="000161E2" w:rsidRDefault="000161E2" w:rsidP="000161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Нефтеюганск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0161E2" w:rsidRPr="000161E2" w:rsidTr="000161E2">
        <w:trPr>
          <w:trHeight w:val="21"/>
          <w:jc w:val="center"/>
        </w:trPr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088" w:type="dxa"/>
            <w:shd w:val="clear" w:color="auto" w:fill="auto"/>
            <w:vAlign w:val="bottom"/>
            <w:hideMark/>
          </w:tcPr>
          <w:p w:rsidR="000161E2" w:rsidRPr="000161E2" w:rsidRDefault="000161E2" w:rsidP="000161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Березовский район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0161E2" w:rsidRPr="000161E2" w:rsidTr="000161E2">
        <w:trPr>
          <w:trHeight w:val="21"/>
          <w:jc w:val="center"/>
        </w:trPr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8" w:type="dxa"/>
            <w:shd w:val="clear" w:color="auto" w:fill="auto"/>
            <w:vAlign w:val="bottom"/>
            <w:hideMark/>
          </w:tcPr>
          <w:p w:rsidR="000161E2" w:rsidRPr="000161E2" w:rsidRDefault="000161E2" w:rsidP="000161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Октябрьский район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</w:tr>
      <w:tr w:rsidR="000161E2" w:rsidRPr="000161E2" w:rsidTr="000161E2">
        <w:trPr>
          <w:trHeight w:val="21"/>
          <w:jc w:val="center"/>
        </w:trPr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88" w:type="dxa"/>
            <w:shd w:val="clear" w:color="auto" w:fill="auto"/>
            <w:vAlign w:val="bottom"/>
            <w:hideMark/>
          </w:tcPr>
          <w:p w:rsidR="000161E2" w:rsidRPr="000161E2" w:rsidRDefault="000161E2" w:rsidP="000161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Советский район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</w:tr>
      <w:tr w:rsidR="000161E2" w:rsidRPr="000161E2" w:rsidTr="000161E2">
        <w:trPr>
          <w:trHeight w:val="21"/>
          <w:jc w:val="center"/>
        </w:trPr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1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088" w:type="dxa"/>
            <w:shd w:val="clear" w:color="auto" w:fill="auto"/>
            <w:vAlign w:val="bottom"/>
            <w:hideMark/>
          </w:tcPr>
          <w:p w:rsidR="000161E2" w:rsidRPr="000161E2" w:rsidRDefault="000161E2" w:rsidP="000161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Радужный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161E2" w:rsidRPr="000161E2" w:rsidRDefault="000161E2" w:rsidP="000161E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0161E2"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</w:tr>
    </w:tbl>
    <w:p w:rsidR="00141722" w:rsidRPr="00BB1333" w:rsidRDefault="00141722" w:rsidP="00D0431E">
      <w:pPr>
        <w:pStyle w:val="ConsPlusNormal"/>
        <w:jc w:val="both"/>
        <w:rPr>
          <w:color w:val="000000"/>
          <w:sz w:val="28"/>
          <w:szCs w:val="28"/>
          <w:highlight w:val="yellow"/>
        </w:rPr>
      </w:pPr>
    </w:p>
    <w:p w:rsidR="00AD2436" w:rsidRPr="00401905" w:rsidRDefault="00AD2436" w:rsidP="00401905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01905">
        <w:rPr>
          <w:color w:val="000000"/>
          <w:sz w:val="28"/>
          <w:szCs w:val="28"/>
        </w:rPr>
        <w:t xml:space="preserve">В </w:t>
      </w:r>
      <w:r w:rsidR="00401905" w:rsidRPr="00401905">
        <w:rPr>
          <w:color w:val="000000"/>
          <w:sz w:val="28"/>
          <w:szCs w:val="28"/>
        </w:rPr>
        <w:t xml:space="preserve">городах Пыть-Ях, Югорск, Покачи, Лангепас, Нижневартовск, Сургут, Урай и Сургутском, Нефтеюганском и Нижневартовском </w:t>
      </w:r>
      <w:r w:rsidR="00670B77" w:rsidRPr="00401905">
        <w:rPr>
          <w:color w:val="000000"/>
          <w:sz w:val="28"/>
          <w:szCs w:val="28"/>
        </w:rPr>
        <w:t>район</w:t>
      </w:r>
      <w:r w:rsidR="002C1972" w:rsidRPr="00401905">
        <w:rPr>
          <w:color w:val="000000"/>
          <w:sz w:val="28"/>
          <w:szCs w:val="28"/>
        </w:rPr>
        <w:t>ах</w:t>
      </w:r>
      <w:r w:rsidR="00670B77" w:rsidRPr="00401905">
        <w:rPr>
          <w:color w:val="000000"/>
          <w:sz w:val="28"/>
          <w:szCs w:val="28"/>
        </w:rPr>
        <w:t xml:space="preserve">, </w:t>
      </w:r>
      <w:r w:rsidR="0017634C" w:rsidRPr="00401905">
        <w:rPr>
          <w:color w:val="000000"/>
          <w:sz w:val="28"/>
          <w:szCs w:val="28"/>
        </w:rPr>
        <w:t xml:space="preserve">большая часть </w:t>
      </w:r>
      <w:r w:rsidRPr="00401905">
        <w:rPr>
          <w:color w:val="000000"/>
          <w:sz w:val="28"/>
          <w:szCs w:val="28"/>
        </w:rPr>
        <w:t>респондент</w:t>
      </w:r>
      <w:r w:rsidR="0017634C" w:rsidRPr="00401905">
        <w:rPr>
          <w:color w:val="000000"/>
          <w:sz w:val="28"/>
          <w:szCs w:val="28"/>
        </w:rPr>
        <w:t>ов</w:t>
      </w:r>
      <w:r w:rsidRPr="00401905">
        <w:rPr>
          <w:color w:val="000000"/>
          <w:sz w:val="28"/>
          <w:szCs w:val="28"/>
        </w:rPr>
        <w:t xml:space="preserve"> удовлетворен</w:t>
      </w:r>
      <w:r w:rsidR="0017634C" w:rsidRPr="00401905">
        <w:rPr>
          <w:color w:val="000000"/>
          <w:sz w:val="28"/>
          <w:szCs w:val="28"/>
        </w:rPr>
        <w:t>а</w:t>
      </w:r>
      <w:r w:rsidRPr="00401905">
        <w:rPr>
          <w:color w:val="000000"/>
          <w:sz w:val="28"/>
          <w:szCs w:val="28"/>
        </w:rPr>
        <w:t xml:space="preserve"> качеством товаров, работ и услуг, </w:t>
      </w:r>
      <w:r w:rsidR="00670B77" w:rsidRPr="00401905">
        <w:rPr>
          <w:color w:val="000000"/>
          <w:sz w:val="28"/>
          <w:szCs w:val="28"/>
        </w:rPr>
        <w:t>а также высоко оценил</w:t>
      </w:r>
      <w:r w:rsidR="0017634C" w:rsidRPr="00401905">
        <w:rPr>
          <w:color w:val="000000"/>
          <w:sz w:val="28"/>
          <w:szCs w:val="28"/>
        </w:rPr>
        <w:t>а</w:t>
      </w:r>
      <w:r w:rsidR="00670B77" w:rsidRPr="00401905">
        <w:rPr>
          <w:color w:val="000000"/>
          <w:sz w:val="28"/>
          <w:szCs w:val="28"/>
        </w:rPr>
        <w:t xml:space="preserve"> </w:t>
      </w:r>
      <w:r w:rsidRPr="00401905">
        <w:rPr>
          <w:color w:val="000000"/>
          <w:sz w:val="28"/>
          <w:szCs w:val="28"/>
        </w:rPr>
        <w:t>состояние ценовой конкуренции на приоритетных и социально значимых рынках товаров и услуг</w:t>
      </w:r>
      <w:r w:rsidR="002C1972" w:rsidRPr="00401905">
        <w:rPr>
          <w:color w:val="000000"/>
          <w:sz w:val="28"/>
          <w:szCs w:val="28"/>
        </w:rPr>
        <w:t>.</w:t>
      </w:r>
    </w:p>
    <w:p w:rsidR="00AD2436" w:rsidRPr="00401905" w:rsidRDefault="00AD2436" w:rsidP="00401905">
      <w:pPr>
        <w:pStyle w:val="ConsPlusNormal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01905">
        <w:rPr>
          <w:color w:val="000000"/>
          <w:sz w:val="28"/>
          <w:szCs w:val="28"/>
        </w:rPr>
        <w:t xml:space="preserve">В большинстве муниципальных образований автономного округа потребители выразили средний уровень удовлетворенности качеством предоставляемых товаров и услуг, а также состоянием ценовой конкуренции на приоритетных рынках автономного округа. </w:t>
      </w:r>
    </w:p>
    <w:p w:rsidR="002C1972" w:rsidRPr="00401905" w:rsidRDefault="00AD2436" w:rsidP="0040190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01905">
        <w:rPr>
          <w:sz w:val="28"/>
          <w:szCs w:val="28"/>
        </w:rPr>
        <w:t xml:space="preserve">Наибольшую взволнованность респондентов вызывает повышение уровня цен, при этом качество товаров и услуг на приоритетных и социально значимых рынках товаров и услуг остается неизменным. </w:t>
      </w:r>
    </w:p>
    <w:p w:rsidR="0023760B" w:rsidRPr="0023760B" w:rsidRDefault="00FF2F15" w:rsidP="002C1972">
      <w:pPr>
        <w:pStyle w:val="ConsPlusNormal"/>
        <w:spacing w:line="276" w:lineRule="auto"/>
        <w:ind w:firstLine="709"/>
        <w:jc w:val="both"/>
        <w:rPr>
          <w:sz w:val="32"/>
          <w:szCs w:val="28"/>
        </w:rPr>
      </w:pPr>
      <w:r w:rsidRPr="0095704C">
        <w:rPr>
          <w:sz w:val="28"/>
          <w:szCs w:val="28"/>
        </w:rPr>
        <w:t>По данным опроса потребителей товаров и услуг</w:t>
      </w:r>
      <w:r w:rsidR="00FC77EF" w:rsidRPr="0095704C">
        <w:rPr>
          <w:sz w:val="28"/>
          <w:szCs w:val="28"/>
        </w:rPr>
        <w:t xml:space="preserve"> города Радужный,</w:t>
      </w:r>
      <w:r w:rsidRPr="0095704C">
        <w:rPr>
          <w:sz w:val="28"/>
          <w:szCs w:val="28"/>
        </w:rPr>
        <w:t xml:space="preserve"> Советского </w:t>
      </w:r>
      <w:r w:rsidR="00FC77EF" w:rsidRPr="0095704C">
        <w:rPr>
          <w:sz w:val="28"/>
          <w:szCs w:val="28"/>
        </w:rPr>
        <w:t xml:space="preserve">и </w:t>
      </w:r>
      <w:r w:rsidR="00AE110A">
        <w:rPr>
          <w:sz w:val="28"/>
          <w:szCs w:val="28"/>
        </w:rPr>
        <w:t>Октябрьского</w:t>
      </w:r>
      <w:r w:rsidR="00FC77EF" w:rsidRPr="0095704C">
        <w:rPr>
          <w:sz w:val="28"/>
          <w:szCs w:val="28"/>
        </w:rPr>
        <w:t xml:space="preserve"> </w:t>
      </w:r>
      <w:r w:rsidRPr="0095704C">
        <w:rPr>
          <w:sz w:val="28"/>
          <w:szCs w:val="28"/>
        </w:rPr>
        <w:t>район</w:t>
      </w:r>
      <w:r w:rsidR="00FC77EF" w:rsidRPr="0095704C">
        <w:rPr>
          <w:sz w:val="28"/>
          <w:szCs w:val="28"/>
        </w:rPr>
        <w:t>ов</w:t>
      </w:r>
      <w:r w:rsidRPr="0095704C">
        <w:rPr>
          <w:sz w:val="28"/>
          <w:szCs w:val="28"/>
        </w:rPr>
        <w:t xml:space="preserve">, негативные мнения по поводу уровня конкуренции в разрезе всех трёх характеристик (уровень цен, качества и возможности выбора) преобладают над позитивными в отношении </w:t>
      </w:r>
      <w:r w:rsidR="0023760B">
        <w:rPr>
          <w:sz w:val="28"/>
          <w:szCs w:val="28"/>
        </w:rPr>
        <w:t>трех</w:t>
      </w:r>
      <w:r w:rsidRPr="0095704C">
        <w:rPr>
          <w:sz w:val="28"/>
          <w:szCs w:val="28"/>
        </w:rPr>
        <w:t xml:space="preserve"> рынков – </w:t>
      </w:r>
      <w:r w:rsidR="0095704C">
        <w:rPr>
          <w:sz w:val="28"/>
          <w:szCs w:val="28"/>
        </w:rPr>
        <w:t xml:space="preserve">рынок нефтепродуктов, рынок </w:t>
      </w:r>
      <w:r w:rsidR="0095704C" w:rsidRPr="0095704C">
        <w:rPr>
          <w:sz w:val="28"/>
          <w:szCs w:val="28"/>
        </w:rPr>
        <w:t>выполнения работ по содержанию и текущему ремонту общего имущества собственников помещений в многоквартирном доме</w:t>
      </w:r>
      <w:r w:rsidR="0023760B">
        <w:rPr>
          <w:sz w:val="28"/>
          <w:szCs w:val="28"/>
        </w:rPr>
        <w:t xml:space="preserve">, рынок </w:t>
      </w:r>
      <w:r w:rsidR="0023760B" w:rsidRPr="0023760B">
        <w:rPr>
          <w:sz w:val="28"/>
          <w:szCs w:val="28"/>
        </w:rPr>
        <w:t>оказания услуг по ремонту автотранспортных средств</w:t>
      </w:r>
      <w:r w:rsidR="0095704C">
        <w:rPr>
          <w:sz w:val="28"/>
          <w:szCs w:val="28"/>
        </w:rPr>
        <w:t xml:space="preserve">. </w:t>
      </w:r>
      <w:r w:rsidR="00EE64A3">
        <w:rPr>
          <w:sz w:val="28"/>
          <w:szCs w:val="28"/>
        </w:rPr>
        <w:t>Также в</w:t>
      </w:r>
      <w:r w:rsidR="0095704C">
        <w:rPr>
          <w:sz w:val="28"/>
          <w:szCs w:val="28"/>
        </w:rPr>
        <w:t xml:space="preserve"> Октябрьском и Советском района</w:t>
      </w:r>
      <w:r w:rsidR="0023760B">
        <w:rPr>
          <w:sz w:val="28"/>
          <w:szCs w:val="28"/>
        </w:rPr>
        <w:t>х</w:t>
      </w:r>
      <w:r w:rsidR="0095704C">
        <w:rPr>
          <w:sz w:val="28"/>
          <w:szCs w:val="28"/>
        </w:rPr>
        <w:t xml:space="preserve"> </w:t>
      </w:r>
      <w:r w:rsidR="0023760B">
        <w:rPr>
          <w:sz w:val="28"/>
          <w:szCs w:val="28"/>
        </w:rPr>
        <w:t xml:space="preserve">неудовлетворение респондентов </w:t>
      </w:r>
      <w:r w:rsidR="0023760B" w:rsidRPr="0023760B">
        <w:rPr>
          <w:sz w:val="28"/>
        </w:rPr>
        <w:t>вызывают уровень цен, качеств</w:t>
      </w:r>
      <w:r w:rsidR="00EE64A3">
        <w:rPr>
          <w:sz w:val="28"/>
        </w:rPr>
        <w:t xml:space="preserve">о и возможность выбора на </w:t>
      </w:r>
      <w:r w:rsidR="002F28B2">
        <w:rPr>
          <w:sz w:val="28"/>
        </w:rPr>
        <w:t>рынках медицинских услуг и жилищного строительства.</w:t>
      </w:r>
    </w:p>
    <w:p w:rsidR="00776A7F" w:rsidRPr="0028362B" w:rsidRDefault="00FF2F15" w:rsidP="002C1972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8362B">
        <w:rPr>
          <w:sz w:val="28"/>
          <w:szCs w:val="28"/>
        </w:rPr>
        <w:t xml:space="preserve">Кроме того, </w:t>
      </w:r>
      <w:r w:rsidR="00776A7F" w:rsidRPr="0028362B">
        <w:rPr>
          <w:sz w:val="28"/>
          <w:szCs w:val="28"/>
        </w:rPr>
        <w:t>большинство респондентов</w:t>
      </w:r>
      <w:r w:rsidR="002C16BA" w:rsidRPr="0028362B">
        <w:rPr>
          <w:sz w:val="28"/>
          <w:szCs w:val="28"/>
        </w:rPr>
        <w:t>,</w:t>
      </w:r>
      <w:r w:rsidR="00776A7F" w:rsidRPr="0028362B">
        <w:rPr>
          <w:sz w:val="28"/>
          <w:szCs w:val="28"/>
        </w:rPr>
        <w:t xml:space="preserve"> ответивших в городе Радужный, Советском и Октябрьском районов </w:t>
      </w:r>
      <w:r w:rsidR="002C16BA" w:rsidRPr="0028362B">
        <w:rPr>
          <w:sz w:val="28"/>
          <w:szCs w:val="28"/>
        </w:rPr>
        <w:t xml:space="preserve">негативно оценили конъектурные изменения, произошедшие в течении последних трех лет на </w:t>
      </w:r>
      <w:r w:rsidR="0028362B" w:rsidRPr="0028362B">
        <w:rPr>
          <w:sz w:val="28"/>
          <w:szCs w:val="28"/>
        </w:rPr>
        <w:t>рынках электрической</w:t>
      </w:r>
      <w:r w:rsidR="002C16BA" w:rsidRPr="0028362B">
        <w:rPr>
          <w:sz w:val="28"/>
          <w:szCs w:val="28"/>
        </w:rPr>
        <w:t xml:space="preserve"> энергии, выполнения работ по содержанию и текущему ремонту общего имущества собственников помещений в многоквартирном доме</w:t>
      </w:r>
      <w:r w:rsidR="0028362B" w:rsidRPr="0028362B">
        <w:rPr>
          <w:sz w:val="28"/>
          <w:szCs w:val="28"/>
        </w:rPr>
        <w:t>, медицинских услуг, транспортировки ТКО.</w:t>
      </w:r>
    </w:p>
    <w:p w:rsidR="00646EBB" w:rsidRPr="00BB1333" w:rsidRDefault="00776A7F" w:rsidP="002C1972">
      <w:pPr>
        <w:pStyle w:val="ConsPlusNormal"/>
        <w:spacing w:line="276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</w:p>
    <w:p w:rsidR="00865454" w:rsidRPr="0040280D" w:rsidRDefault="00865454" w:rsidP="00E811C5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57" w:name="_Toc41059435"/>
      <w:r w:rsidRPr="0040280D">
        <w:rPr>
          <w:rFonts w:ascii="Times New Roman" w:hAnsi="Times New Roman"/>
          <w:i w:val="0"/>
        </w:rPr>
        <w:t>2.6.3. Показатель 2</w:t>
      </w:r>
      <w:r w:rsidR="00672769" w:rsidRPr="0040280D">
        <w:rPr>
          <w:rFonts w:ascii="Times New Roman" w:hAnsi="Times New Roman"/>
          <w:i w:val="0"/>
        </w:rPr>
        <w:t>8</w:t>
      </w:r>
      <w:r w:rsidRPr="0040280D">
        <w:rPr>
          <w:rFonts w:ascii="Times New Roman" w:hAnsi="Times New Roman"/>
          <w:i w:val="0"/>
        </w:rPr>
        <w:t xml:space="preserve"> «Уровень удовлетворенности субъектов предпринимательской деятельности и потребителей товаров, работ и услуг качеством (уровнем доступности, понятности и удобства получения) официальной информации о состоянии конкурентной среды на рынках товаров, работ и услуг автономного округа и деятельности по содействию развитию конкуренции в субъекте Российской Федерации, размещаемой муниципальным образованием»</w:t>
      </w:r>
      <w:bookmarkEnd w:id="57"/>
    </w:p>
    <w:p w:rsidR="00865454" w:rsidRPr="00BB1333" w:rsidRDefault="00865454" w:rsidP="00865454">
      <w:pPr>
        <w:pStyle w:val="ConsPlusNormal"/>
        <w:spacing w:line="360" w:lineRule="auto"/>
        <w:ind w:firstLine="708"/>
        <w:jc w:val="both"/>
        <w:rPr>
          <w:color w:val="000000"/>
          <w:sz w:val="28"/>
          <w:szCs w:val="28"/>
          <w:highlight w:val="yellow"/>
        </w:rPr>
      </w:pPr>
    </w:p>
    <w:p w:rsidR="00865454" w:rsidRPr="00271990" w:rsidRDefault="00865454" w:rsidP="00672769">
      <w:pPr>
        <w:pStyle w:val="ConsPlusNormal"/>
        <w:spacing w:line="276" w:lineRule="auto"/>
        <w:ind w:firstLine="708"/>
        <w:jc w:val="both"/>
        <w:rPr>
          <w:color w:val="000000"/>
          <w:sz w:val="32"/>
          <w:szCs w:val="28"/>
        </w:rPr>
      </w:pPr>
      <w:r w:rsidRPr="00271990">
        <w:rPr>
          <w:color w:val="000000"/>
          <w:sz w:val="28"/>
          <w:szCs w:val="28"/>
        </w:rPr>
        <w:t xml:space="preserve">При оценке уровня удовлетворенности субъектов предпринимательской деятельности и потребителей товаров, работ и услуг качеством (уровнем доступности, понятности и удобства получения) официальной информации о состоянии конкурентной среды на рынках товаров, работ и услуг автономного округа и деятельности по содействию развитию конкуренции в субъекте Российской Федерации, размещаемой муниципальным образованием, использовались результаты социологического исследования «Оценка состояния и развития конкурентной среды на рынках товаров и услуг в ХМАО – Югре», проведенного АУ Центр «Открытый регион». </w:t>
      </w:r>
      <w:r w:rsidRPr="00271990">
        <w:rPr>
          <w:rFonts w:eastAsia="Times New Roman"/>
          <w:sz w:val="28"/>
        </w:rPr>
        <w:t>Опрос проводился среди граждан, проживающих в Ханты-Мансийском автономном округе – Югре,</w:t>
      </w:r>
      <w:r w:rsidR="0017634C" w:rsidRPr="00271990">
        <w:rPr>
          <w:rFonts w:eastAsia="Times New Roman"/>
          <w:sz w:val="28"/>
        </w:rPr>
        <w:t xml:space="preserve"> </w:t>
      </w:r>
      <w:r w:rsidRPr="00271990">
        <w:rPr>
          <w:rFonts w:eastAsia="Times New Roman"/>
          <w:sz w:val="28"/>
        </w:rPr>
        <w:t xml:space="preserve">– потребителей товаров и услуг, </w:t>
      </w:r>
      <w:r w:rsidR="0017634C" w:rsidRPr="00271990">
        <w:rPr>
          <w:rFonts w:eastAsia="Times New Roman"/>
          <w:sz w:val="28"/>
        </w:rPr>
        <w:t xml:space="preserve">и </w:t>
      </w:r>
      <w:r w:rsidRPr="00271990">
        <w:rPr>
          <w:rFonts w:eastAsia="Times New Roman"/>
          <w:sz w:val="28"/>
        </w:rPr>
        <w:t xml:space="preserve">представителей </w:t>
      </w:r>
      <w:r w:rsidR="003B5D3E" w:rsidRPr="00271990">
        <w:rPr>
          <w:rFonts w:eastAsia="Times New Roman"/>
          <w:sz w:val="28"/>
        </w:rPr>
        <w:t>бизнеса</w:t>
      </w:r>
      <w:r w:rsidRPr="00271990">
        <w:rPr>
          <w:rFonts w:eastAsia="Times New Roman"/>
          <w:sz w:val="28"/>
        </w:rPr>
        <w:t xml:space="preserve">. </w:t>
      </w:r>
      <w:r w:rsidRPr="00271990">
        <w:rPr>
          <w:color w:val="000000"/>
          <w:sz w:val="28"/>
          <w:szCs w:val="28"/>
        </w:rPr>
        <w:t xml:space="preserve">В опросе приняли участие </w:t>
      </w:r>
      <w:r w:rsidR="00672769" w:rsidRPr="00271990">
        <w:rPr>
          <w:color w:val="000000"/>
          <w:sz w:val="28"/>
          <w:szCs w:val="28"/>
        </w:rPr>
        <w:t xml:space="preserve">3 </w:t>
      </w:r>
      <w:r w:rsidR="0090423D" w:rsidRPr="00271990">
        <w:rPr>
          <w:color w:val="000000"/>
          <w:sz w:val="28"/>
          <w:szCs w:val="28"/>
        </w:rPr>
        <w:t>764</w:t>
      </w:r>
      <w:r w:rsidRPr="00271990">
        <w:rPr>
          <w:color w:val="000000"/>
          <w:sz w:val="28"/>
          <w:szCs w:val="28"/>
        </w:rPr>
        <w:t xml:space="preserve"> респондентов.</w:t>
      </w:r>
    </w:p>
    <w:p w:rsidR="00865454" w:rsidRPr="007C215D" w:rsidRDefault="00865454" w:rsidP="00672769">
      <w:pPr>
        <w:spacing w:after="0"/>
        <w:ind w:firstLine="709"/>
        <w:jc w:val="both"/>
      </w:pPr>
      <w:r w:rsidRPr="007C215D">
        <w:t>Итоговый балл для каждого муниципального образования был определён согласно шкале</w:t>
      </w:r>
      <w:r w:rsidRPr="007C215D">
        <w:rPr>
          <w:rStyle w:val="afc"/>
        </w:rPr>
        <w:footnoteReference w:id="16"/>
      </w:r>
      <w:r w:rsidRPr="007C215D">
        <w:t xml:space="preserve"> по результатам ранжирования муниципальных образований в порядке убывания значения средней оценки по трём критериям:</w:t>
      </w:r>
    </w:p>
    <w:p w:rsidR="00865454" w:rsidRPr="007C215D" w:rsidRDefault="00865454" w:rsidP="00672769">
      <w:pPr>
        <w:pStyle w:val="ConsPlusNormal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7C215D">
        <w:rPr>
          <w:sz w:val="28"/>
          <w:szCs w:val="28"/>
        </w:rPr>
        <w:t>уровень доступности (максимально возможное значение 1 балл);</w:t>
      </w:r>
    </w:p>
    <w:p w:rsidR="00865454" w:rsidRPr="007C215D" w:rsidRDefault="00865454" w:rsidP="00672769">
      <w:pPr>
        <w:pStyle w:val="ConsPlusNormal"/>
        <w:numPr>
          <w:ilvl w:val="0"/>
          <w:numId w:val="11"/>
        </w:numPr>
        <w:spacing w:line="276" w:lineRule="auto"/>
        <w:ind w:left="709" w:hanging="349"/>
        <w:jc w:val="both"/>
        <w:rPr>
          <w:sz w:val="28"/>
          <w:szCs w:val="28"/>
        </w:rPr>
      </w:pPr>
      <w:r w:rsidRPr="007C215D">
        <w:rPr>
          <w:sz w:val="28"/>
          <w:szCs w:val="28"/>
        </w:rPr>
        <w:t>уровень понятности (максимально возможное значение 1 балл);</w:t>
      </w:r>
    </w:p>
    <w:p w:rsidR="00865454" w:rsidRPr="007C215D" w:rsidRDefault="00865454" w:rsidP="00672769">
      <w:pPr>
        <w:pStyle w:val="ConsPlusNormal"/>
        <w:numPr>
          <w:ilvl w:val="0"/>
          <w:numId w:val="11"/>
        </w:numPr>
        <w:spacing w:line="276" w:lineRule="auto"/>
        <w:ind w:left="709" w:hanging="349"/>
        <w:jc w:val="both"/>
        <w:rPr>
          <w:sz w:val="28"/>
          <w:szCs w:val="28"/>
        </w:rPr>
      </w:pPr>
      <w:r w:rsidRPr="007C215D">
        <w:rPr>
          <w:sz w:val="28"/>
          <w:szCs w:val="28"/>
        </w:rPr>
        <w:t>удобство получения (максимально возможное значение 1 балл).</w:t>
      </w:r>
    </w:p>
    <w:p w:rsidR="00E811C5" w:rsidRPr="00BB1333" w:rsidRDefault="00E811C5" w:rsidP="00865454">
      <w:pPr>
        <w:pStyle w:val="ConsPlusNormal"/>
        <w:jc w:val="both"/>
        <w:rPr>
          <w:highlight w:val="yellow"/>
        </w:rPr>
      </w:pPr>
    </w:p>
    <w:p w:rsidR="00646EBB" w:rsidRPr="00BB1333" w:rsidRDefault="00646EBB" w:rsidP="00865454">
      <w:pPr>
        <w:pStyle w:val="ConsPlusNormal"/>
        <w:jc w:val="both"/>
        <w:rPr>
          <w:highlight w:val="yellow"/>
        </w:rPr>
      </w:pPr>
    </w:p>
    <w:p w:rsidR="00865454" w:rsidRPr="00271990" w:rsidRDefault="00865454" w:rsidP="00865454">
      <w:pPr>
        <w:pStyle w:val="ConsPlusNormal"/>
        <w:jc w:val="both"/>
      </w:pPr>
      <w:r w:rsidRPr="00271990">
        <w:t>Таблица 2</w:t>
      </w:r>
      <w:r w:rsidR="00D36FB2" w:rsidRPr="00271990">
        <w:t>6</w:t>
      </w:r>
    </w:p>
    <w:p w:rsidR="00865454" w:rsidRPr="00271990" w:rsidRDefault="00865454" w:rsidP="00865454">
      <w:pPr>
        <w:pStyle w:val="ConsPlusNormal"/>
        <w:jc w:val="both"/>
      </w:pPr>
      <w:r w:rsidRPr="00271990">
        <w:t xml:space="preserve">Оценка удовлетворенности субъектов предпринимательской деятельности и потребителей уровнем доступности, понятности и удобством получения официальной информации о состоянии конкурентной среды на рынках товаров и услуг </w:t>
      </w:r>
    </w:p>
    <w:p w:rsidR="00865454" w:rsidRPr="00BB1333" w:rsidRDefault="00865454" w:rsidP="00865454">
      <w:pPr>
        <w:pStyle w:val="ConsPlusNormal"/>
        <w:jc w:val="both"/>
        <w:rPr>
          <w:highlight w:val="yellow"/>
        </w:rPr>
      </w:pPr>
    </w:p>
    <w:tbl>
      <w:tblPr>
        <w:tblW w:w="6960" w:type="dxa"/>
        <w:jc w:val="center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628"/>
        <w:gridCol w:w="3124"/>
        <w:gridCol w:w="1341"/>
        <w:gridCol w:w="1867"/>
      </w:tblGrid>
      <w:tr w:rsidR="00271990" w:rsidRPr="00271990" w:rsidTr="00BD10C3">
        <w:trPr>
          <w:trHeight w:val="21"/>
          <w:tblHeader/>
          <w:jc w:val="center"/>
        </w:trPr>
        <w:tc>
          <w:tcPr>
            <w:tcW w:w="628" w:type="dxa"/>
            <w:shd w:val="clear" w:color="auto" w:fill="00BDE2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3124" w:type="dxa"/>
            <w:shd w:val="clear" w:color="auto" w:fill="00BDE2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341" w:type="dxa"/>
            <w:shd w:val="clear" w:color="auto" w:fill="00BDE2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Ранг</w:t>
            </w:r>
          </w:p>
        </w:tc>
        <w:tc>
          <w:tcPr>
            <w:tcW w:w="1867" w:type="dxa"/>
            <w:shd w:val="clear" w:color="auto" w:fill="00BDE2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 xml:space="preserve">Итоговый бал </w:t>
            </w:r>
          </w:p>
        </w:tc>
      </w:tr>
      <w:tr w:rsidR="00271990" w:rsidRPr="00271990" w:rsidTr="00271990">
        <w:trPr>
          <w:trHeight w:val="21"/>
          <w:jc w:val="center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4" w:type="dxa"/>
            <w:shd w:val="clear" w:color="auto" w:fill="auto"/>
            <w:vAlign w:val="bottom"/>
            <w:hideMark/>
          </w:tcPr>
          <w:p w:rsidR="00271990" w:rsidRPr="00271990" w:rsidRDefault="00271990" w:rsidP="0027199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Кондинский район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71990" w:rsidRPr="00271990" w:rsidTr="00271990">
        <w:trPr>
          <w:trHeight w:val="21"/>
          <w:jc w:val="center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4" w:type="dxa"/>
            <w:shd w:val="clear" w:color="auto" w:fill="auto"/>
            <w:vAlign w:val="bottom"/>
            <w:hideMark/>
          </w:tcPr>
          <w:p w:rsidR="00271990" w:rsidRPr="00271990" w:rsidRDefault="00271990" w:rsidP="0027199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Лангепас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71990" w:rsidRPr="00271990" w:rsidTr="00271990">
        <w:trPr>
          <w:trHeight w:val="21"/>
          <w:jc w:val="center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shd w:val="clear" w:color="auto" w:fill="auto"/>
            <w:vAlign w:val="bottom"/>
            <w:hideMark/>
          </w:tcPr>
          <w:p w:rsidR="00271990" w:rsidRPr="00271990" w:rsidRDefault="00271990" w:rsidP="0027199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Пыть-Ях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71990" w:rsidRPr="00271990" w:rsidTr="00271990">
        <w:trPr>
          <w:trHeight w:val="21"/>
          <w:jc w:val="center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4" w:type="dxa"/>
            <w:shd w:val="clear" w:color="auto" w:fill="auto"/>
            <w:vAlign w:val="bottom"/>
            <w:hideMark/>
          </w:tcPr>
          <w:p w:rsidR="00271990" w:rsidRPr="00271990" w:rsidRDefault="00271990" w:rsidP="0027199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Покачи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71990" w:rsidRPr="00271990" w:rsidTr="00271990">
        <w:trPr>
          <w:trHeight w:val="21"/>
          <w:jc w:val="center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4" w:type="dxa"/>
            <w:shd w:val="clear" w:color="auto" w:fill="auto"/>
            <w:vAlign w:val="bottom"/>
            <w:hideMark/>
          </w:tcPr>
          <w:p w:rsidR="00271990" w:rsidRPr="00271990" w:rsidRDefault="00271990" w:rsidP="0027199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Нефтеюганский район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</w:tr>
      <w:tr w:rsidR="00271990" w:rsidRPr="00271990" w:rsidTr="00271990">
        <w:trPr>
          <w:trHeight w:val="21"/>
          <w:jc w:val="center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4" w:type="dxa"/>
            <w:shd w:val="clear" w:color="auto" w:fill="auto"/>
            <w:vAlign w:val="bottom"/>
            <w:hideMark/>
          </w:tcPr>
          <w:p w:rsidR="00271990" w:rsidRPr="00271990" w:rsidRDefault="00271990" w:rsidP="0027199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Урай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271990" w:rsidRPr="00271990" w:rsidTr="00271990">
        <w:trPr>
          <w:trHeight w:val="21"/>
          <w:jc w:val="center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24" w:type="dxa"/>
            <w:shd w:val="clear" w:color="auto" w:fill="auto"/>
            <w:vAlign w:val="bottom"/>
            <w:hideMark/>
          </w:tcPr>
          <w:p w:rsidR="00271990" w:rsidRPr="00271990" w:rsidRDefault="00271990" w:rsidP="0027199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Белоярский район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271990" w:rsidRPr="00271990" w:rsidTr="00271990">
        <w:trPr>
          <w:trHeight w:val="21"/>
          <w:jc w:val="center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4" w:type="dxa"/>
            <w:shd w:val="clear" w:color="auto" w:fill="auto"/>
            <w:vAlign w:val="bottom"/>
            <w:hideMark/>
          </w:tcPr>
          <w:p w:rsidR="00271990" w:rsidRPr="00271990" w:rsidRDefault="00271990" w:rsidP="0027199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Сургутский район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271990" w:rsidRPr="00271990" w:rsidTr="00271990">
        <w:trPr>
          <w:trHeight w:val="21"/>
          <w:jc w:val="center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4" w:type="dxa"/>
            <w:shd w:val="clear" w:color="auto" w:fill="auto"/>
            <w:vAlign w:val="bottom"/>
            <w:hideMark/>
          </w:tcPr>
          <w:p w:rsidR="00271990" w:rsidRPr="00271990" w:rsidRDefault="00271990" w:rsidP="0027199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Сургут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271990" w:rsidRPr="00271990" w:rsidTr="00271990">
        <w:trPr>
          <w:trHeight w:val="21"/>
          <w:jc w:val="center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24" w:type="dxa"/>
            <w:shd w:val="clear" w:color="auto" w:fill="auto"/>
            <w:vAlign w:val="bottom"/>
            <w:hideMark/>
          </w:tcPr>
          <w:p w:rsidR="00271990" w:rsidRPr="00271990" w:rsidRDefault="00271990" w:rsidP="0027199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Ханты-Мансийский район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</w:tr>
      <w:tr w:rsidR="00271990" w:rsidRPr="00271990" w:rsidTr="00271990">
        <w:trPr>
          <w:trHeight w:val="21"/>
          <w:jc w:val="center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24" w:type="dxa"/>
            <w:shd w:val="clear" w:color="auto" w:fill="auto"/>
            <w:vAlign w:val="bottom"/>
            <w:hideMark/>
          </w:tcPr>
          <w:p w:rsidR="00271990" w:rsidRPr="00271990" w:rsidRDefault="00271990" w:rsidP="0027199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Советский район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</w:tr>
      <w:tr w:rsidR="00271990" w:rsidRPr="00271990" w:rsidTr="00271990">
        <w:trPr>
          <w:trHeight w:val="21"/>
          <w:jc w:val="center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4" w:type="dxa"/>
            <w:shd w:val="clear" w:color="auto" w:fill="auto"/>
            <w:vAlign w:val="bottom"/>
            <w:hideMark/>
          </w:tcPr>
          <w:p w:rsidR="00271990" w:rsidRPr="00271990" w:rsidRDefault="00271990" w:rsidP="0027199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Нижневартовск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</w:tr>
      <w:tr w:rsidR="00271990" w:rsidRPr="00271990" w:rsidTr="00271990">
        <w:trPr>
          <w:trHeight w:val="21"/>
          <w:jc w:val="center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24" w:type="dxa"/>
            <w:shd w:val="clear" w:color="auto" w:fill="auto"/>
            <w:vAlign w:val="bottom"/>
            <w:hideMark/>
          </w:tcPr>
          <w:p w:rsidR="00271990" w:rsidRPr="00271990" w:rsidRDefault="00271990" w:rsidP="0027199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Нягань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</w:tr>
      <w:tr w:rsidR="00271990" w:rsidRPr="00271990" w:rsidTr="00271990">
        <w:trPr>
          <w:trHeight w:val="21"/>
          <w:jc w:val="center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4" w:type="dxa"/>
            <w:shd w:val="clear" w:color="auto" w:fill="auto"/>
            <w:vAlign w:val="bottom"/>
            <w:hideMark/>
          </w:tcPr>
          <w:p w:rsidR="00271990" w:rsidRPr="00271990" w:rsidRDefault="00271990" w:rsidP="0027199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Югорск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</w:tr>
      <w:tr w:rsidR="00271990" w:rsidRPr="00271990" w:rsidTr="00271990">
        <w:trPr>
          <w:trHeight w:val="21"/>
          <w:jc w:val="center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24" w:type="dxa"/>
            <w:shd w:val="clear" w:color="auto" w:fill="auto"/>
            <w:vAlign w:val="bottom"/>
            <w:hideMark/>
          </w:tcPr>
          <w:p w:rsidR="00271990" w:rsidRPr="00271990" w:rsidRDefault="00271990" w:rsidP="0027199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Когалым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</w:tr>
      <w:tr w:rsidR="00271990" w:rsidRPr="00271990" w:rsidTr="00271990">
        <w:trPr>
          <w:trHeight w:val="21"/>
          <w:jc w:val="center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24" w:type="dxa"/>
            <w:shd w:val="clear" w:color="auto" w:fill="auto"/>
            <w:vAlign w:val="bottom"/>
            <w:hideMark/>
          </w:tcPr>
          <w:p w:rsidR="00271990" w:rsidRPr="00271990" w:rsidRDefault="00271990" w:rsidP="0027199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Октябрьский район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</w:tr>
      <w:tr w:rsidR="00271990" w:rsidRPr="00271990" w:rsidTr="00271990">
        <w:trPr>
          <w:trHeight w:val="21"/>
          <w:jc w:val="center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24" w:type="dxa"/>
            <w:shd w:val="clear" w:color="auto" w:fill="auto"/>
            <w:vAlign w:val="bottom"/>
            <w:hideMark/>
          </w:tcPr>
          <w:p w:rsidR="00271990" w:rsidRPr="00271990" w:rsidRDefault="00271990" w:rsidP="0027199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Березовский район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</w:tr>
      <w:tr w:rsidR="00271990" w:rsidRPr="00271990" w:rsidTr="00271990">
        <w:trPr>
          <w:trHeight w:val="21"/>
          <w:jc w:val="center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4" w:type="dxa"/>
            <w:shd w:val="clear" w:color="auto" w:fill="auto"/>
            <w:vAlign w:val="bottom"/>
            <w:hideMark/>
          </w:tcPr>
          <w:p w:rsidR="00271990" w:rsidRPr="00271990" w:rsidRDefault="00271990" w:rsidP="0027199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Ханты-Мансийск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</w:tr>
      <w:tr w:rsidR="00271990" w:rsidRPr="00271990" w:rsidTr="00271990">
        <w:trPr>
          <w:trHeight w:val="21"/>
          <w:jc w:val="center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24" w:type="dxa"/>
            <w:shd w:val="clear" w:color="auto" w:fill="auto"/>
            <w:vAlign w:val="bottom"/>
            <w:hideMark/>
          </w:tcPr>
          <w:p w:rsidR="00271990" w:rsidRPr="00271990" w:rsidRDefault="00271990" w:rsidP="0027199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Радужный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</w:tr>
      <w:tr w:rsidR="00271990" w:rsidRPr="00271990" w:rsidTr="00271990">
        <w:trPr>
          <w:trHeight w:val="21"/>
          <w:jc w:val="center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4" w:type="dxa"/>
            <w:shd w:val="clear" w:color="auto" w:fill="auto"/>
            <w:vAlign w:val="bottom"/>
            <w:hideMark/>
          </w:tcPr>
          <w:p w:rsidR="00271990" w:rsidRPr="00271990" w:rsidRDefault="00271990" w:rsidP="0027199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Нефтеюганск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</w:tr>
      <w:tr w:rsidR="00271990" w:rsidRPr="00271990" w:rsidTr="00271990">
        <w:trPr>
          <w:trHeight w:val="21"/>
          <w:jc w:val="center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4" w:type="dxa"/>
            <w:shd w:val="clear" w:color="auto" w:fill="auto"/>
            <w:vAlign w:val="bottom"/>
            <w:hideMark/>
          </w:tcPr>
          <w:p w:rsidR="00271990" w:rsidRPr="00271990" w:rsidRDefault="00271990" w:rsidP="0027199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Нижневартовский район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271990" w:rsidRPr="00271990" w:rsidTr="00271990">
        <w:trPr>
          <w:trHeight w:val="21"/>
          <w:jc w:val="center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9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4" w:type="dxa"/>
            <w:shd w:val="clear" w:color="auto" w:fill="auto"/>
            <w:vAlign w:val="bottom"/>
            <w:hideMark/>
          </w:tcPr>
          <w:p w:rsidR="00271990" w:rsidRPr="00271990" w:rsidRDefault="00271990" w:rsidP="0027199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Мегион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271990" w:rsidRPr="00271990" w:rsidRDefault="00271990" w:rsidP="0027199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271990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</w:tbl>
    <w:p w:rsidR="00D0431E" w:rsidRPr="00BB1333" w:rsidRDefault="00865454" w:rsidP="00D0431E">
      <w:pPr>
        <w:pStyle w:val="ConsPlusNormal"/>
        <w:jc w:val="both"/>
        <w:rPr>
          <w:color w:val="000000"/>
          <w:sz w:val="28"/>
          <w:szCs w:val="28"/>
          <w:highlight w:val="yellow"/>
        </w:rPr>
      </w:pPr>
      <w:r w:rsidRPr="00BB1333">
        <w:rPr>
          <w:color w:val="000000"/>
          <w:sz w:val="28"/>
          <w:szCs w:val="28"/>
          <w:highlight w:val="yellow"/>
        </w:rPr>
        <w:t xml:space="preserve">   </w:t>
      </w:r>
    </w:p>
    <w:p w:rsidR="00865454" w:rsidRPr="00271990" w:rsidRDefault="00865454" w:rsidP="00D0431E">
      <w:pPr>
        <w:pStyle w:val="ConsPlusNormal"/>
        <w:ind w:firstLine="708"/>
        <w:jc w:val="both"/>
        <w:rPr>
          <w:color w:val="000000"/>
          <w:sz w:val="28"/>
          <w:szCs w:val="28"/>
        </w:rPr>
      </w:pPr>
      <w:r w:rsidRPr="00271990">
        <w:rPr>
          <w:sz w:val="28"/>
          <w:szCs w:val="28"/>
        </w:rPr>
        <w:t xml:space="preserve">По </w:t>
      </w:r>
      <w:r w:rsidR="0017634C" w:rsidRPr="00271990">
        <w:rPr>
          <w:sz w:val="28"/>
          <w:szCs w:val="28"/>
        </w:rPr>
        <w:t>результатам</w:t>
      </w:r>
      <w:r w:rsidRPr="00271990">
        <w:rPr>
          <w:sz w:val="28"/>
          <w:szCs w:val="28"/>
        </w:rPr>
        <w:t xml:space="preserve"> исследования большинство опрошенных респондентов </w:t>
      </w:r>
      <w:r w:rsidR="0017634C" w:rsidRPr="00271990">
        <w:rPr>
          <w:sz w:val="28"/>
          <w:szCs w:val="28"/>
        </w:rPr>
        <w:t xml:space="preserve">в целом дали положительную оценку уровню удовлетворённости </w:t>
      </w:r>
      <w:r w:rsidRPr="00271990">
        <w:rPr>
          <w:sz w:val="28"/>
          <w:szCs w:val="28"/>
        </w:rPr>
        <w:t>всем</w:t>
      </w:r>
      <w:r w:rsidR="0017634C" w:rsidRPr="00271990">
        <w:rPr>
          <w:sz w:val="28"/>
          <w:szCs w:val="28"/>
        </w:rPr>
        <w:t>и</w:t>
      </w:r>
      <w:r w:rsidRPr="00271990">
        <w:rPr>
          <w:sz w:val="28"/>
          <w:szCs w:val="28"/>
        </w:rPr>
        <w:t xml:space="preserve"> основным</w:t>
      </w:r>
      <w:r w:rsidR="0017634C" w:rsidRPr="00271990">
        <w:rPr>
          <w:sz w:val="28"/>
          <w:szCs w:val="28"/>
        </w:rPr>
        <w:t>и</w:t>
      </w:r>
      <w:r w:rsidRPr="00271990">
        <w:rPr>
          <w:sz w:val="28"/>
          <w:szCs w:val="28"/>
        </w:rPr>
        <w:t xml:space="preserve"> критериям</w:t>
      </w:r>
      <w:r w:rsidR="0017634C" w:rsidRPr="00271990">
        <w:rPr>
          <w:sz w:val="28"/>
          <w:szCs w:val="28"/>
        </w:rPr>
        <w:t>и</w:t>
      </w:r>
      <w:r w:rsidRPr="00271990">
        <w:rPr>
          <w:sz w:val="28"/>
          <w:szCs w:val="28"/>
        </w:rPr>
        <w:t xml:space="preserve"> качества получения официальной информации о состоянии конкурентной среды на рынках товаров и </w:t>
      </w:r>
      <w:r w:rsidR="003B5D3E" w:rsidRPr="00271990">
        <w:rPr>
          <w:sz w:val="28"/>
          <w:szCs w:val="28"/>
        </w:rPr>
        <w:t>услуг</w:t>
      </w:r>
      <w:r w:rsidR="00D948B0" w:rsidRPr="00271990">
        <w:rPr>
          <w:sz w:val="28"/>
          <w:szCs w:val="28"/>
        </w:rPr>
        <w:t>,</w:t>
      </w:r>
      <w:r w:rsidRPr="00271990">
        <w:rPr>
          <w:sz w:val="28"/>
          <w:szCs w:val="28"/>
        </w:rPr>
        <w:t xml:space="preserve"> и деятельности по содействию развитию конкуренции в </w:t>
      </w:r>
      <w:r w:rsidR="0017634C" w:rsidRPr="00271990">
        <w:rPr>
          <w:sz w:val="28"/>
          <w:szCs w:val="28"/>
        </w:rPr>
        <w:t>автономном округе</w:t>
      </w:r>
      <w:r w:rsidRPr="00271990">
        <w:rPr>
          <w:sz w:val="28"/>
          <w:szCs w:val="28"/>
        </w:rPr>
        <w:t>, размещаемой муниципальным</w:t>
      </w:r>
      <w:r w:rsidR="0017634C" w:rsidRPr="00271990">
        <w:rPr>
          <w:sz w:val="28"/>
          <w:szCs w:val="28"/>
        </w:rPr>
        <w:t>и</w:t>
      </w:r>
      <w:r w:rsidRPr="00271990">
        <w:rPr>
          <w:sz w:val="28"/>
          <w:szCs w:val="28"/>
        </w:rPr>
        <w:t xml:space="preserve"> образовани</w:t>
      </w:r>
      <w:r w:rsidR="0017634C" w:rsidRPr="00271990">
        <w:rPr>
          <w:sz w:val="28"/>
          <w:szCs w:val="28"/>
        </w:rPr>
        <w:t>ями</w:t>
      </w:r>
      <w:r w:rsidRPr="00271990">
        <w:rPr>
          <w:sz w:val="28"/>
          <w:szCs w:val="28"/>
        </w:rPr>
        <w:t>.</w:t>
      </w:r>
    </w:p>
    <w:p w:rsidR="003B5D3E" w:rsidRPr="00430633" w:rsidRDefault="003B5D3E" w:rsidP="00F334A7">
      <w:pPr>
        <w:pStyle w:val="ConsPlusNormal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30633">
        <w:rPr>
          <w:color w:val="000000"/>
          <w:sz w:val="28"/>
          <w:szCs w:val="28"/>
        </w:rPr>
        <w:t>В</w:t>
      </w:r>
      <w:r w:rsidR="00F334A7" w:rsidRPr="00430633">
        <w:rPr>
          <w:sz w:val="28"/>
          <w:szCs w:val="28"/>
        </w:rPr>
        <w:t xml:space="preserve"> городах Лангепас</w:t>
      </w:r>
      <w:r w:rsidRPr="00430633">
        <w:rPr>
          <w:sz w:val="28"/>
          <w:szCs w:val="28"/>
        </w:rPr>
        <w:t>,</w:t>
      </w:r>
      <w:r w:rsidR="00430633" w:rsidRPr="00430633">
        <w:rPr>
          <w:sz w:val="28"/>
          <w:szCs w:val="28"/>
        </w:rPr>
        <w:t xml:space="preserve"> Пыть-Ях</w:t>
      </w:r>
      <w:r w:rsidR="00F334A7" w:rsidRPr="00430633">
        <w:rPr>
          <w:sz w:val="28"/>
          <w:szCs w:val="28"/>
        </w:rPr>
        <w:t xml:space="preserve">, </w:t>
      </w:r>
      <w:r w:rsidR="00430633" w:rsidRPr="00430633">
        <w:rPr>
          <w:sz w:val="28"/>
          <w:szCs w:val="28"/>
        </w:rPr>
        <w:t>Покачи</w:t>
      </w:r>
      <w:r w:rsidR="00F334A7" w:rsidRPr="00430633">
        <w:rPr>
          <w:sz w:val="28"/>
          <w:szCs w:val="28"/>
        </w:rPr>
        <w:t>, а также в</w:t>
      </w:r>
      <w:r w:rsidRPr="00430633">
        <w:rPr>
          <w:sz w:val="28"/>
          <w:szCs w:val="28"/>
        </w:rPr>
        <w:t xml:space="preserve"> </w:t>
      </w:r>
      <w:r w:rsidR="00430633" w:rsidRPr="00430633">
        <w:rPr>
          <w:sz w:val="28"/>
          <w:szCs w:val="28"/>
        </w:rPr>
        <w:t>Нефтеюганском</w:t>
      </w:r>
      <w:r w:rsidR="00F334A7" w:rsidRPr="00430633">
        <w:rPr>
          <w:sz w:val="28"/>
          <w:szCs w:val="28"/>
        </w:rPr>
        <w:t xml:space="preserve"> и </w:t>
      </w:r>
      <w:r w:rsidR="00430633">
        <w:rPr>
          <w:sz w:val="28"/>
          <w:szCs w:val="28"/>
        </w:rPr>
        <w:t>Конди</w:t>
      </w:r>
      <w:r w:rsidR="00430633" w:rsidRPr="00430633">
        <w:rPr>
          <w:sz w:val="28"/>
          <w:szCs w:val="28"/>
        </w:rPr>
        <w:t>нском</w:t>
      </w:r>
      <w:r w:rsidRPr="00430633">
        <w:rPr>
          <w:sz w:val="28"/>
          <w:szCs w:val="28"/>
        </w:rPr>
        <w:t xml:space="preserve"> районах</w:t>
      </w:r>
      <w:r w:rsidRPr="00430633">
        <w:rPr>
          <w:color w:val="000000"/>
          <w:sz w:val="28"/>
          <w:szCs w:val="28"/>
        </w:rPr>
        <w:t xml:space="preserve"> </w:t>
      </w:r>
      <w:r w:rsidR="0017634C" w:rsidRPr="00430633">
        <w:rPr>
          <w:color w:val="000000"/>
          <w:sz w:val="28"/>
          <w:szCs w:val="28"/>
        </w:rPr>
        <w:t xml:space="preserve">большинство </w:t>
      </w:r>
      <w:r w:rsidRPr="00430633">
        <w:rPr>
          <w:color w:val="000000"/>
          <w:sz w:val="28"/>
          <w:szCs w:val="28"/>
        </w:rPr>
        <w:t>респондент</w:t>
      </w:r>
      <w:r w:rsidR="0017634C" w:rsidRPr="00430633">
        <w:rPr>
          <w:color w:val="000000"/>
          <w:sz w:val="28"/>
          <w:szCs w:val="28"/>
        </w:rPr>
        <w:t>ов</w:t>
      </w:r>
      <w:r w:rsidRPr="00430633">
        <w:rPr>
          <w:color w:val="000000"/>
          <w:sz w:val="28"/>
          <w:szCs w:val="28"/>
        </w:rPr>
        <w:t xml:space="preserve"> удовлетворены уровнем доступности, понятности и удобства получения официальной информацией о состоянии конкурентной среды.</w:t>
      </w:r>
    </w:p>
    <w:p w:rsidR="00664A41" w:rsidRPr="00BF2DAE" w:rsidRDefault="00865454" w:rsidP="00724394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BF2DAE">
        <w:rPr>
          <w:sz w:val="28"/>
          <w:szCs w:val="28"/>
        </w:rPr>
        <w:t xml:space="preserve">В </w:t>
      </w:r>
      <w:r w:rsidR="00BF2DAE">
        <w:rPr>
          <w:sz w:val="28"/>
          <w:szCs w:val="28"/>
        </w:rPr>
        <w:t xml:space="preserve">городе Мегион и </w:t>
      </w:r>
      <w:r w:rsidR="00A358E1" w:rsidRPr="00BF2DAE">
        <w:rPr>
          <w:sz w:val="28"/>
          <w:szCs w:val="28"/>
        </w:rPr>
        <w:t>Нижневартовском районе</w:t>
      </w:r>
      <w:r w:rsidR="00F334A7" w:rsidRPr="00BF2DAE">
        <w:rPr>
          <w:sz w:val="28"/>
          <w:szCs w:val="28"/>
        </w:rPr>
        <w:t xml:space="preserve"> </w:t>
      </w:r>
      <w:r w:rsidR="00BF2DAE" w:rsidRPr="00BF2DAE">
        <w:rPr>
          <w:sz w:val="28"/>
          <w:szCs w:val="28"/>
        </w:rPr>
        <w:t xml:space="preserve">более 40% представителей бизнеса </w:t>
      </w:r>
      <w:r w:rsidR="00664A41" w:rsidRPr="00BF2DAE">
        <w:rPr>
          <w:sz w:val="28"/>
          <w:szCs w:val="28"/>
        </w:rPr>
        <w:t>удовлетворены качеством информации о состоянии конкурентной среды, в то</w:t>
      </w:r>
      <w:r w:rsidR="004B4484" w:rsidRPr="00BF2DAE">
        <w:rPr>
          <w:sz w:val="28"/>
          <w:szCs w:val="28"/>
        </w:rPr>
        <w:t xml:space="preserve"> </w:t>
      </w:r>
      <w:r w:rsidR="00664A41" w:rsidRPr="00BF2DAE">
        <w:rPr>
          <w:sz w:val="28"/>
          <w:szCs w:val="28"/>
        </w:rPr>
        <w:t xml:space="preserve">же время </w:t>
      </w:r>
      <w:r w:rsidR="00BF2DAE">
        <w:rPr>
          <w:sz w:val="28"/>
          <w:szCs w:val="28"/>
        </w:rPr>
        <w:t>большинство потребителей муниципалитетов</w:t>
      </w:r>
      <w:r w:rsidR="00664A41" w:rsidRPr="00BF2DAE">
        <w:rPr>
          <w:sz w:val="28"/>
          <w:szCs w:val="28"/>
        </w:rPr>
        <w:t xml:space="preserve"> затруднились дать оценку размещаемой информации о состоянии конкурентной среды</w:t>
      </w:r>
      <w:r w:rsidR="00BF2DAE">
        <w:rPr>
          <w:sz w:val="28"/>
          <w:szCs w:val="28"/>
        </w:rPr>
        <w:t xml:space="preserve"> (78,6% в Мегионе и </w:t>
      </w:r>
      <w:r w:rsidR="00BF2DAE" w:rsidRPr="00BF2DAE">
        <w:rPr>
          <w:sz w:val="28"/>
          <w:szCs w:val="28"/>
        </w:rPr>
        <w:t>65,8</w:t>
      </w:r>
      <w:r w:rsidR="00BF2DAE">
        <w:rPr>
          <w:sz w:val="28"/>
          <w:szCs w:val="28"/>
        </w:rPr>
        <w:t>% в Нижневартовском районе)</w:t>
      </w:r>
      <w:r w:rsidR="00664A41" w:rsidRPr="00BF2DAE">
        <w:rPr>
          <w:sz w:val="28"/>
          <w:szCs w:val="28"/>
        </w:rPr>
        <w:t>.</w:t>
      </w:r>
    </w:p>
    <w:p w:rsidR="00865454" w:rsidRPr="00962456" w:rsidRDefault="00865454" w:rsidP="00E811C5">
      <w:pPr>
        <w:pStyle w:val="2"/>
        <w:spacing w:after="0"/>
        <w:ind w:firstLine="709"/>
        <w:jc w:val="both"/>
        <w:rPr>
          <w:rFonts w:ascii="Times New Roman" w:hAnsi="Times New Roman"/>
          <w:i w:val="0"/>
        </w:rPr>
      </w:pPr>
      <w:bookmarkStart w:id="58" w:name="_Toc486577529"/>
      <w:bookmarkStart w:id="59" w:name="_Toc41059436"/>
      <w:r w:rsidRPr="00962456">
        <w:rPr>
          <w:rFonts w:ascii="Times New Roman" w:hAnsi="Times New Roman"/>
          <w:i w:val="0"/>
        </w:rPr>
        <w:t xml:space="preserve">2.6.5. </w:t>
      </w:r>
      <w:bookmarkEnd w:id="58"/>
      <w:r w:rsidR="00EC2FD8">
        <w:rPr>
          <w:rFonts w:ascii="Times New Roman" w:hAnsi="Times New Roman"/>
          <w:i w:val="0"/>
        </w:rPr>
        <w:t>Показатель 29 «</w:t>
      </w:r>
      <w:r w:rsidR="00962456" w:rsidRPr="00962456">
        <w:rPr>
          <w:rFonts w:ascii="Times New Roman" w:hAnsi="Times New Roman"/>
          <w:i w:val="0"/>
        </w:rPr>
        <w:t>Наличие утвержденного перечня товарных рынков для содействия развитию конкуренции в муниципальных образованиях</w:t>
      </w:r>
      <w:r w:rsidR="00EC2FD8">
        <w:rPr>
          <w:rFonts w:ascii="Times New Roman" w:hAnsi="Times New Roman"/>
          <w:i w:val="0"/>
        </w:rPr>
        <w:t>»</w:t>
      </w:r>
      <w:bookmarkEnd w:id="59"/>
    </w:p>
    <w:p w:rsidR="00EC2FD8" w:rsidRDefault="00EC2FD8" w:rsidP="00997EA4">
      <w:pPr>
        <w:spacing w:after="0"/>
        <w:ind w:firstLine="851"/>
        <w:jc w:val="both"/>
      </w:pPr>
    </w:p>
    <w:p w:rsidR="00424F4F" w:rsidRDefault="001E0978" w:rsidP="00997EA4">
      <w:pPr>
        <w:spacing w:after="0"/>
        <w:ind w:firstLine="851"/>
        <w:jc w:val="both"/>
      </w:pPr>
      <w:r>
        <w:t xml:space="preserve">Показатель позволяет оценить наличие перечня товарных рынков </w:t>
      </w:r>
      <w:r w:rsidR="00CC0400" w:rsidRPr="00CC0400">
        <w:t xml:space="preserve">для содействия развитию конкуренции </w:t>
      </w:r>
      <w:r>
        <w:t>в муниципальном образовании</w:t>
      </w:r>
      <w:r w:rsidR="003743B6">
        <w:t xml:space="preserve"> за 2019 год</w:t>
      </w:r>
      <w:r>
        <w:t>, из перечня утвержденного распоряжением Губернатора Ханты-Мансийского автономного округа – Югры от 1 августа 2019 года № 162-рг «О развитии конкуренции в Ханты-Мансийском автономном округе – Югре» согласно шкале.</w:t>
      </w:r>
      <w:r>
        <w:rPr>
          <w:rStyle w:val="afc"/>
        </w:rPr>
        <w:footnoteReference w:id="17"/>
      </w:r>
      <w:r>
        <w:t xml:space="preserve"> </w:t>
      </w:r>
    </w:p>
    <w:p w:rsidR="00424F4F" w:rsidRDefault="00424F4F" w:rsidP="00997EA4">
      <w:pPr>
        <w:spacing w:after="0"/>
        <w:ind w:firstLine="851"/>
        <w:jc w:val="both"/>
      </w:pPr>
      <w:r>
        <w:t>Критерии оценки:</w:t>
      </w:r>
    </w:p>
    <w:p w:rsidR="004335B4" w:rsidRDefault="004335B4" w:rsidP="00424F4F">
      <w:pPr>
        <w:pStyle w:val="af2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каждого товарного рынка, устанавливаются обязательные для достижения ключевые показатели;</w:t>
      </w:r>
    </w:p>
    <w:p w:rsidR="00424F4F" w:rsidRPr="00424F4F" w:rsidRDefault="004335B4" w:rsidP="00424F4F">
      <w:pPr>
        <w:pStyle w:val="af2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каждого товарного рынка, предусматриваются соответствующие мероприятия по развитию конкуренции на таких рынках.</w:t>
      </w:r>
    </w:p>
    <w:p w:rsidR="00452FF5" w:rsidRPr="00BB1333" w:rsidRDefault="00452FF5" w:rsidP="00865454">
      <w:pPr>
        <w:pStyle w:val="ConsPlusNormal"/>
        <w:jc w:val="both"/>
        <w:rPr>
          <w:highlight w:val="yellow"/>
        </w:rPr>
      </w:pPr>
    </w:p>
    <w:p w:rsidR="00865454" w:rsidRPr="001E0978" w:rsidRDefault="00865454" w:rsidP="00865454">
      <w:pPr>
        <w:pStyle w:val="ConsPlusNormal"/>
        <w:jc w:val="both"/>
      </w:pPr>
      <w:r w:rsidRPr="001E0978">
        <w:t>Таблица 2</w:t>
      </w:r>
      <w:r w:rsidR="00D36FB2" w:rsidRPr="001E0978">
        <w:t>7</w:t>
      </w:r>
    </w:p>
    <w:p w:rsidR="00865454" w:rsidRPr="001E0978" w:rsidRDefault="001E0978" w:rsidP="00865454">
      <w:pPr>
        <w:pStyle w:val="ConsPlusNormal"/>
        <w:jc w:val="both"/>
      </w:pPr>
      <w:r w:rsidRPr="001E0978">
        <w:t>Оценка наличия товарных рынков в МО</w:t>
      </w:r>
      <w:r w:rsidR="00865454" w:rsidRPr="001E0978">
        <w:t xml:space="preserve"> </w:t>
      </w:r>
    </w:p>
    <w:p w:rsidR="00865454" w:rsidRPr="00BB1333" w:rsidRDefault="00865454" w:rsidP="00865454">
      <w:pPr>
        <w:pStyle w:val="ConsPlusNormal"/>
        <w:ind w:firstLine="708"/>
        <w:jc w:val="both"/>
        <w:rPr>
          <w:sz w:val="28"/>
          <w:szCs w:val="28"/>
          <w:highlight w:val="yellow"/>
        </w:rPr>
      </w:pPr>
    </w:p>
    <w:tbl>
      <w:tblPr>
        <w:tblW w:w="6259" w:type="dxa"/>
        <w:jc w:val="center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801"/>
        <w:gridCol w:w="3989"/>
        <w:gridCol w:w="1469"/>
      </w:tblGrid>
      <w:tr w:rsidR="00A914A6" w:rsidRPr="00BD10C3" w:rsidTr="00A914A6">
        <w:trPr>
          <w:trHeight w:val="19"/>
          <w:tblHeader/>
          <w:jc w:val="center"/>
        </w:trPr>
        <w:tc>
          <w:tcPr>
            <w:tcW w:w="801" w:type="dxa"/>
            <w:shd w:val="clear" w:color="auto" w:fill="00BDE2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3989" w:type="dxa"/>
            <w:shd w:val="clear" w:color="auto" w:fill="00BDE2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469" w:type="dxa"/>
            <w:shd w:val="clear" w:color="auto" w:fill="00BDE2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 xml:space="preserve">Баллы </w:t>
            </w:r>
          </w:p>
        </w:tc>
      </w:tr>
      <w:tr w:rsidR="00A914A6" w:rsidRPr="00BD10C3" w:rsidTr="00A914A6">
        <w:trPr>
          <w:trHeight w:val="19"/>
          <w:jc w:val="center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9" w:type="dxa"/>
            <w:shd w:val="clear" w:color="auto" w:fill="auto"/>
            <w:vAlign w:val="bottom"/>
            <w:hideMark/>
          </w:tcPr>
          <w:p w:rsidR="00A914A6" w:rsidRPr="00BD10C3" w:rsidRDefault="00A914A6" w:rsidP="00A914A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Кондинский район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7,5</w:t>
            </w:r>
          </w:p>
        </w:tc>
      </w:tr>
      <w:tr w:rsidR="00A914A6" w:rsidRPr="00BD10C3" w:rsidTr="00A914A6">
        <w:trPr>
          <w:trHeight w:val="19"/>
          <w:jc w:val="center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89" w:type="dxa"/>
            <w:shd w:val="clear" w:color="auto" w:fill="auto"/>
            <w:vAlign w:val="bottom"/>
            <w:hideMark/>
          </w:tcPr>
          <w:p w:rsidR="00A914A6" w:rsidRPr="00BD10C3" w:rsidRDefault="00A914A6" w:rsidP="00A914A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Сургутский район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5,0</w:t>
            </w:r>
          </w:p>
        </w:tc>
      </w:tr>
      <w:tr w:rsidR="00A914A6" w:rsidRPr="00BD10C3" w:rsidTr="00A914A6">
        <w:trPr>
          <w:trHeight w:val="19"/>
          <w:jc w:val="center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89" w:type="dxa"/>
            <w:shd w:val="clear" w:color="auto" w:fill="auto"/>
            <w:vAlign w:val="bottom"/>
            <w:hideMark/>
          </w:tcPr>
          <w:p w:rsidR="00A914A6" w:rsidRPr="00BD10C3" w:rsidRDefault="00A914A6" w:rsidP="00A914A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Нягань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4,0</w:t>
            </w:r>
          </w:p>
        </w:tc>
      </w:tr>
      <w:tr w:rsidR="00A914A6" w:rsidRPr="00BD10C3" w:rsidTr="00A914A6">
        <w:trPr>
          <w:trHeight w:val="19"/>
          <w:jc w:val="center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89" w:type="dxa"/>
            <w:shd w:val="clear" w:color="auto" w:fill="auto"/>
            <w:vAlign w:val="bottom"/>
            <w:hideMark/>
          </w:tcPr>
          <w:p w:rsidR="00A914A6" w:rsidRPr="00BD10C3" w:rsidRDefault="00A914A6" w:rsidP="00A914A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Пыть-Ях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3,5</w:t>
            </w:r>
          </w:p>
        </w:tc>
      </w:tr>
      <w:tr w:rsidR="00A914A6" w:rsidRPr="00BD10C3" w:rsidTr="00A914A6">
        <w:trPr>
          <w:trHeight w:val="19"/>
          <w:jc w:val="center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89" w:type="dxa"/>
            <w:shd w:val="clear" w:color="auto" w:fill="auto"/>
            <w:vAlign w:val="bottom"/>
            <w:hideMark/>
          </w:tcPr>
          <w:p w:rsidR="00A914A6" w:rsidRPr="00BD10C3" w:rsidRDefault="00A914A6" w:rsidP="00A914A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Советский район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3,5</w:t>
            </w:r>
          </w:p>
        </w:tc>
      </w:tr>
      <w:tr w:rsidR="00A914A6" w:rsidRPr="00BD10C3" w:rsidTr="00A914A6">
        <w:trPr>
          <w:trHeight w:val="19"/>
          <w:jc w:val="center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89" w:type="dxa"/>
            <w:shd w:val="clear" w:color="auto" w:fill="auto"/>
            <w:vAlign w:val="bottom"/>
            <w:hideMark/>
          </w:tcPr>
          <w:p w:rsidR="00A914A6" w:rsidRPr="00BD10C3" w:rsidRDefault="00A914A6" w:rsidP="00A914A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Сургут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2,5</w:t>
            </w:r>
          </w:p>
        </w:tc>
      </w:tr>
      <w:tr w:rsidR="00A914A6" w:rsidRPr="00BD10C3" w:rsidTr="00A914A6">
        <w:trPr>
          <w:trHeight w:val="19"/>
          <w:jc w:val="center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89" w:type="dxa"/>
            <w:shd w:val="clear" w:color="auto" w:fill="auto"/>
            <w:vAlign w:val="bottom"/>
            <w:hideMark/>
          </w:tcPr>
          <w:p w:rsidR="00A914A6" w:rsidRPr="00BD10C3" w:rsidRDefault="00A914A6" w:rsidP="00A914A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Березовский район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2,0</w:t>
            </w:r>
          </w:p>
        </w:tc>
      </w:tr>
      <w:tr w:rsidR="00A914A6" w:rsidRPr="00BD10C3" w:rsidTr="00A914A6">
        <w:trPr>
          <w:trHeight w:val="19"/>
          <w:jc w:val="center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89" w:type="dxa"/>
            <w:shd w:val="clear" w:color="auto" w:fill="auto"/>
            <w:vAlign w:val="bottom"/>
            <w:hideMark/>
          </w:tcPr>
          <w:p w:rsidR="00A914A6" w:rsidRPr="00BD10C3" w:rsidRDefault="00A914A6" w:rsidP="00A914A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Мегион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1,5</w:t>
            </w:r>
          </w:p>
        </w:tc>
      </w:tr>
      <w:tr w:rsidR="00A914A6" w:rsidRPr="00BD10C3" w:rsidTr="00A914A6">
        <w:trPr>
          <w:trHeight w:val="19"/>
          <w:jc w:val="center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89" w:type="dxa"/>
            <w:shd w:val="clear" w:color="auto" w:fill="auto"/>
            <w:vAlign w:val="bottom"/>
            <w:hideMark/>
          </w:tcPr>
          <w:p w:rsidR="00A914A6" w:rsidRPr="00BD10C3" w:rsidRDefault="00A914A6" w:rsidP="00A914A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Урай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1,0</w:t>
            </w:r>
          </w:p>
        </w:tc>
      </w:tr>
      <w:tr w:rsidR="00A914A6" w:rsidRPr="00BD10C3" w:rsidTr="00A914A6">
        <w:trPr>
          <w:trHeight w:val="19"/>
          <w:jc w:val="center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89" w:type="dxa"/>
            <w:shd w:val="clear" w:color="auto" w:fill="auto"/>
            <w:vAlign w:val="bottom"/>
            <w:hideMark/>
          </w:tcPr>
          <w:p w:rsidR="00A914A6" w:rsidRPr="00BD10C3" w:rsidRDefault="00A914A6" w:rsidP="00A914A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Нефтеюганский район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1,0</w:t>
            </w:r>
          </w:p>
        </w:tc>
      </w:tr>
      <w:tr w:rsidR="00A914A6" w:rsidRPr="00BD10C3" w:rsidTr="00A914A6">
        <w:trPr>
          <w:trHeight w:val="19"/>
          <w:jc w:val="center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89" w:type="dxa"/>
            <w:shd w:val="clear" w:color="auto" w:fill="auto"/>
            <w:vAlign w:val="bottom"/>
            <w:hideMark/>
          </w:tcPr>
          <w:p w:rsidR="00A914A6" w:rsidRPr="00BD10C3" w:rsidRDefault="00A914A6" w:rsidP="00A914A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Ханты-Мансийск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  <w:tr w:rsidR="00A914A6" w:rsidRPr="00BD10C3" w:rsidTr="00A914A6">
        <w:trPr>
          <w:trHeight w:val="19"/>
          <w:jc w:val="center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89" w:type="dxa"/>
            <w:shd w:val="clear" w:color="auto" w:fill="auto"/>
            <w:vAlign w:val="bottom"/>
            <w:hideMark/>
          </w:tcPr>
          <w:p w:rsidR="00A914A6" w:rsidRPr="00BD10C3" w:rsidRDefault="00A914A6" w:rsidP="00A914A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Когалым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  <w:tr w:rsidR="00A914A6" w:rsidRPr="00BD10C3" w:rsidTr="00A914A6">
        <w:trPr>
          <w:trHeight w:val="19"/>
          <w:jc w:val="center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89" w:type="dxa"/>
            <w:shd w:val="clear" w:color="auto" w:fill="auto"/>
            <w:vAlign w:val="bottom"/>
            <w:hideMark/>
          </w:tcPr>
          <w:p w:rsidR="00A914A6" w:rsidRPr="00BD10C3" w:rsidRDefault="00A914A6" w:rsidP="00A914A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Лангепас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  <w:tr w:rsidR="00A914A6" w:rsidRPr="00BD10C3" w:rsidTr="00A914A6">
        <w:trPr>
          <w:trHeight w:val="19"/>
          <w:jc w:val="center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89" w:type="dxa"/>
            <w:shd w:val="clear" w:color="auto" w:fill="auto"/>
            <w:vAlign w:val="bottom"/>
            <w:hideMark/>
          </w:tcPr>
          <w:p w:rsidR="00A914A6" w:rsidRPr="00BD10C3" w:rsidRDefault="00A914A6" w:rsidP="00A914A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Нефтеюганск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  <w:tr w:rsidR="00A914A6" w:rsidRPr="00BD10C3" w:rsidTr="00A914A6">
        <w:trPr>
          <w:trHeight w:val="19"/>
          <w:jc w:val="center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89" w:type="dxa"/>
            <w:shd w:val="clear" w:color="auto" w:fill="auto"/>
            <w:vAlign w:val="bottom"/>
            <w:hideMark/>
          </w:tcPr>
          <w:p w:rsidR="00A914A6" w:rsidRPr="00BD10C3" w:rsidRDefault="00A914A6" w:rsidP="00A914A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Нижневартовск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  <w:tr w:rsidR="00A914A6" w:rsidRPr="00BD10C3" w:rsidTr="00A914A6">
        <w:trPr>
          <w:trHeight w:val="19"/>
          <w:jc w:val="center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89" w:type="dxa"/>
            <w:shd w:val="clear" w:color="auto" w:fill="auto"/>
            <w:vAlign w:val="bottom"/>
            <w:hideMark/>
          </w:tcPr>
          <w:p w:rsidR="00A914A6" w:rsidRPr="00BD10C3" w:rsidRDefault="00A914A6" w:rsidP="00A914A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Покачи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  <w:tr w:rsidR="00A914A6" w:rsidRPr="00BD10C3" w:rsidTr="00A914A6">
        <w:trPr>
          <w:trHeight w:val="19"/>
          <w:jc w:val="center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89" w:type="dxa"/>
            <w:shd w:val="clear" w:color="auto" w:fill="auto"/>
            <w:vAlign w:val="bottom"/>
            <w:hideMark/>
          </w:tcPr>
          <w:p w:rsidR="00A914A6" w:rsidRPr="00BD10C3" w:rsidRDefault="00A914A6" w:rsidP="00A914A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Радужный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  <w:tr w:rsidR="00A914A6" w:rsidRPr="00BD10C3" w:rsidTr="00A914A6">
        <w:trPr>
          <w:trHeight w:val="19"/>
          <w:jc w:val="center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89" w:type="dxa"/>
            <w:shd w:val="clear" w:color="auto" w:fill="auto"/>
            <w:vAlign w:val="bottom"/>
            <w:hideMark/>
          </w:tcPr>
          <w:p w:rsidR="00A914A6" w:rsidRPr="00BD10C3" w:rsidRDefault="00A914A6" w:rsidP="00A914A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Югорск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  <w:tr w:rsidR="00A914A6" w:rsidRPr="00BD10C3" w:rsidTr="00A914A6">
        <w:trPr>
          <w:trHeight w:val="19"/>
          <w:jc w:val="center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989" w:type="dxa"/>
            <w:shd w:val="clear" w:color="auto" w:fill="auto"/>
            <w:vAlign w:val="bottom"/>
            <w:hideMark/>
          </w:tcPr>
          <w:p w:rsidR="00A914A6" w:rsidRPr="00BD10C3" w:rsidRDefault="00A914A6" w:rsidP="00A914A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Белоярский район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  <w:tr w:rsidR="00A914A6" w:rsidRPr="00BD10C3" w:rsidTr="00A914A6">
        <w:trPr>
          <w:trHeight w:val="19"/>
          <w:jc w:val="center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89" w:type="dxa"/>
            <w:shd w:val="clear" w:color="auto" w:fill="auto"/>
            <w:vAlign w:val="bottom"/>
            <w:hideMark/>
          </w:tcPr>
          <w:p w:rsidR="00A914A6" w:rsidRPr="00BD10C3" w:rsidRDefault="00A914A6" w:rsidP="00A914A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Нижневартовский район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  <w:tr w:rsidR="00A914A6" w:rsidRPr="00BD10C3" w:rsidTr="00A914A6">
        <w:trPr>
          <w:trHeight w:val="19"/>
          <w:jc w:val="center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89" w:type="dxa"/>
            <w:shd w:val="clear" w:color="auto" w:fill="auto"/>
            <w:vAlign w:val="bottom"/>
            <w:hideMark/>
          </w:tcPr>
          <w:p w:rsidR="00A914A6" w:rsidRPr="00BD10C3" w:rsidRDefault="00A914A6" w:rsidP="00A914A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Октябрьский район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  <w:tr w:rsidR="00A914A6" w:rsidRPr="00BD10C3" w:rsidTr="00A914A6">
        <w:trPr>
          <w:trHeight w:val="19"/>
          <w:jc w:val="center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10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989" w:type="dxa"/>
            <w:shd w:val="clear" w:color="auto" w:fill="auto"/>
            <w:vAlign w:val="bottom"/>
            <w:hideMark/>
          </w:tcPr>
          <w:p w:rsidR="00A914A6" w:rsidRPr="00BD10C3" w:rsidRDefault="00A914A6" w:rsidP="00A914A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Ханты-Мансийский район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A914A6" w:rsidRPr="00BD10C3" w:rsidRDefault="00A914A6" w:rsidP="00A914A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BD10C3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</w:tbl>
    <w:p w:rsidR="00865454" w:rsidRPr="00BB1333" w:rsidRDefault="00865454" w:rsidP="00865454">
      <w:pPr>
        <w:spacing w:after="0" w:line="360" w:lineRule="auto"/>
        <w:ind w:firstLine="851"/>
        <w:jc w:val="both"/>
        <w:rPr>
          <w:highlight w:val="yellow"/>
        </w:rPr>
      </w:pPr>
    </w:p>
    <w:p w:rsidR="000C445E" w:rsidRPr="00424F4F" w:rsidRDefault="00424F4F" w:rsidP="0036006E">
      <w:pPr>
        <w:spacing w:after="0"/>
        <w:ind w:firstLine="708"/>
        <w:jc w:val="both"/>
      </w:pPr>
      <w:r w:rsidRPr="00424F4F">
        <w:t>Наибольшее количество товарных рынков</w:t>
      </w:r>
      <w:r>
        <w:t xml:space="preserve"> с утвержденными ключевыми показателями и предусматривающие </w:t>
      </w:r>
      <w:r w:rsidR="00CC0400">
        <w:t>соответствующие</w:t>
      </w:r>
      <w:r>
        <w:t xml:space="preserve"> мероприятия по развитию таких рынков,</w:t>
      </w:r>
      <w:r w:rsidRPr="00424F4F">
        <w:t xml:space="preserve"> зафиксировано в Кондинском районе - 23.</w:t>
      </w:r>
    </w:p>
    <w:p w:rsidR="00B845CB" w:rsidRDefault="00B845CB" w:rsidP="00B845CB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EC2FD8" w:rsidRPr="00962456" w:rsidRDefault="00EC2FD8" w:rsidP="00EC2FD8">
      <w:pPr>
        <w:pStyle w:val="2"/>
        <w:ind w:firstLine="709"/>
        <w:jc w:val="both"/>
        <w:rPr>
          <w:rFonts w:ascii="Times New Roman" w:hAnsi="Times New Roman"/>
          <w:i w:val="0"/>
        </w:rPr>
      </w:pPr>
      <w:bookmarkStart w:id="60" w:name="_Toc41059437"/>
      <w:r>
        <w:rPr>
          <w:rFonts w:ascii="Times New Roman" w:hAnsi="Times New Roman"/>
          <w:i w:val="0"/>
        </w:rPr>
        <w:t>2.6.6</w:t>
      </w:r>
      <w:r w:rsidRPr="00962456">
        <w:rPr>
          <w:rFonts w:ascii="Times New Roman" w:hAnsi="Times New Roman"/>
          <w:i w:val="0"/>
        </w:rPr>
        <w:t xml:space="preserve">. </w:t>
      </w:r>
      <w:r>
        <w:rPr>
          <w:rFonts w:ascii="Times New Roman" w:hAnsi="Times New Roman"/>
          <w:i w:val="0"/>
        </w:rPr>
        <w:t>Показатель 30 «</w:t>
      </w:r>
      <w:r w:rsidRPr="00EC2FD8">
        <w:rPr>
          <w:rFonts w:ascii="Times New Roman" w:hAnsi="Times New Roman"/>
          <w:i w:val="0"/>
        </w:rPr>
        <w:t>Снижение количества нарушений антимонопольного законодательства со стороны ОМСУ не менее ч</w:t>
      </w:r>
      <w:r>
        <w:rPr>
          <w:rFonts w:ascii="Times New Roman" w:hAnsi="Times New Roman"/>
          <w:i w:val="0"/>
        </w:rPr>
        <w:t>ем на 30% по сравнению с предыдущим</w:t>
      </w:r>
      <w:r w:rsidRPr="00EC2FD8">
        <w:rPr>
          <w:rFonts w:ascii="Times New Roman" w:hAnsi="Times New Roman"/>
          <w:i w:val="0"/>
        </w:rPr>
        <w:t xml:space="preserve"> годом</w:t>
      </w:r>
      <w:r>
        <w:rPr>
          <w:rFonts w:ascii="Times New Roman" w:hAnsi="Times New Roman"/>
          <w:i w:val="0"/>
        </w:rPr>
        <w:t>»</w:t>
      </w:r>
      <w:bookmarkEnd w:id="60"/>
    </w:p>
    <w:p w:rsidR="00EC2FD8" w:rsidRDefault="00EC2FD8" w:rsidP="003743B6">
      <w:pPr>
        <w:pStyle w:val="ConsPlusNormal"/>
        <w:spacing w:after="60" w:line="276" w:lineRule="auto"/>
        <w:ind w:firstLine="709"/>
        <w:jc w:val="both"/>
        <w:rPr>
          <w:sz w:val="28"/>
        </w:rPr>
      </w:pPr>
      <w:r w:rsidRPr="00EC2FD8">
        <w:rPr>
          <w:sz w:val="28"/>
        </w:rPr>
        <w:t>Показатель позволяет оценить</w:t>
      </w:r>
      <w:r>
        <w:rPr>
          <w:sz w:val="28"/>
        </w:rPr>
        <w:t xml:space="preserve"> относительную динамику изменения количества нарушений антимонопольного законодательства</w:t>
      </w:r>
      <w:r w:rsidR="003743B6">
        <w:rPr>
          <w:sz w:val="28"/>
        </w:rPr>
        <w:t xml:space="preserve"> со стороны органов местного самоуправления за 2019 год по сравнению с предыдущим, согласно шкале.</w:t>
      </w:r>
      <w:r w:rsidR="003743B6">
        <w:rPr>
          <w:rStyle w:val="afc"/>
          <w:sz w:val="28"/>
        </w:rPr>
        <w:footnoteReference w:id="18"/>
      </w:r>
      <w:r>
        <w:rPr>
          <w:sz w:val="28"/>
        </w:rPr>
        <w:t xml:space="preserve"> </w:t>
      </w:r>
    </w:p>
    <w:p w:rsidR="003D62B5" w:rsidRDefault="003D62B5" w:rsidP="003D62B5">
      <w:pPr>
        <w:pStyle w:val="ConsPlusNormal"/>
        <w:spacing w:after="60" w:line="276" w:lineRule="auto"/>
        <w:ind w:firstLine="709"/>
        <w:jc w:val="both"/>
        <w:rPr>
          <w:sz w:val="28"/>
        </w:rPr>
      </w:pPr>
      <w:r w:rsidRPr="00DE5D98">
        <w:rPr>
          <w:sz w:val="28"/>
          <w:szCs w:val="28"/>
        </w:rPr>
        <w:t>При расчете показателя, использованы фактические данные, сформированные исполнительными органами государственной власти Ханты-Мансийского автономного округа – Югры.</w:t>
      </w:r>
    </w:p>
    <w:p w:rsidR="003D62B5" w:rsidRPr="00EC2FD8" w:rsidRDefault="003D62B5" w:rsidP="003743B6">
      <w:pPr>
        <w:pStyle w:val="ConsPlusNormal"/>
        <w:spacing w:after="60" w:line="276" w:lineRule="auto"/>
        <w:ind w:firstLine="709"/>
        <w:jc w:val="both"/>
        <w:rPr>
          <w:color w:val="000000"/>
          <w:sz w:val="32"/>
          <w:szCs w:val="28"/>
          <w:highlight w:val="yellow"/>
        </w:rPr>
      </w:pPr>
      <w:r>
        <w:rPr>
          <w:sz w:val="28"/>
        </w:rPr>
        <w:t>Максимальное количество баллов – 1 балл.</w:t>
      </w:r>
    </w:p>
    <w:p w:rsidR="003D62B5" w:rsidRPr="001E0978" w:rsidRDefault="003D62B5" w:rsidP="003D62B5">
      <w:pPr>
        <w:pStyle w:val="ConsPlusNormal"/>
        <w:jc w:val="both"/>
      </w:pPr>
      <w:r w:rsidRPr="001E0978">
        <w:t>Таблица 2</w:t>
      </w:r>
      <w:r>
        <w:t>8</w:t>
      </w:r>
    </w:p>
    <w:p w:rsidR="003D62B5" w:rsidRDefault="003D62B5" w:rsidP="003D62B5">
      <w:pPr>
        <w:pStyle w:val="ConsPlusNormal"/>
        <w:jc w:val="both"/>
      </w:pPr>
      <w:r w:rsidRPr="001E0978">
        <w:t xml:space="preserve">Оценка </w:t>
      </w:r>
      <w:r>
        <w:t>снижения количества антимонопольных нарушений в МО</w:t>
      </w:r>
    </w:p>
    <w:p w:rsidR="003D62B5" w:rsidRDefault="003D62B5" w:rsidP="003D62B5">
      <w:pPr>
        <w:pStyle w:val="ConsPlusNormal"/>
        <w:jc w:val="both"/>
      </w:pPr>
    </w:p>
    <w:tbl>
      <w:tblPr>
        <w:tblW w:w="5079" w:type="dxa"/>
        <w:jc w:val="center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685"/>
        <w:gridCol w:w="3410"/>
        <w:gridCol w:w="984"/>
      </w:tblGrid>
      <w:tr w:rsidR="003D62B5" w:rsidRPr="003D62B5" w:rsidTr="003D62B5">
        <w:trPr>
          <w:trHeight w:val="22"/>
          <w:jc w:val="center"/>
        </w:trPr>
        <w:tc>
          <w:tcPr>
            <w:tcW w:w="685" w:type="dxa"/>
            <w:shd w:val="clear" w:color="auto" w:fill="00BDE2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3410" w:type="dxa"/>
            <w:shd w:val="clear" w:color="auto" w:fill="00BDE2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984" w:type="dxa"/>
            <w:shd w:val="clear" w:color="auto" w:fill="00BDE2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eastAsia="ru-RU"/>
              </w:rPr>
              <w:t>Баллы</w:t>
            </w:r>
          </w:p>
        </w:tc>
      </w:tr>
      <w:tr w:rsidR="003D62B5" w:rsidRPr="003D62B5" w:rsidTr="003D62B5">
        <w:trPr>
          <w:trHeight w:val="22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0" w:type="dxa"/>
            <w:shd w:val="clear" w:color="auto" w:fill="auto"/>
            <w:vAlign w:val="bottom"/>
            <w:hideMark/>
          </w:tcPr>
          <w:p w:rsidR="003D62B5" w:rsidRPr="003D62B5" w:rsidRDefault="003D62B5" w:rsidP="003D62B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Когалым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3D62B5" w:rsidRPr="003D62B5" w:rsidTr="003D62B5">
        <w:trPr>
          <w:trHeight w:val="22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10" w:type="dxa"/>
            <w:shd w:val="clear" w:color="auto" w:fill="auto"/>
            <w:vAlign w:val="bottom"/>
            <w:hideMark/>
          </w:tcPr>
          <w:p w:rsidR="003D62B5" w:rsidRPr="003D62B5" w:rsidRDefault="003D62B5" w:rsidP="003D62B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Лангепас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3D62B5" w:rsidRPr="003D62B5" w:rsidTr="003D62B5">
        <w:trPr>
          <w:trHeight w:val="22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10" w:type="dxa"/>
            <w:shd w:val="clear" w:color="auto" w:fill="auto"/>
            <w:vAlign w:val="bottom"/>
            <w:hideMark/>
          </w:tcPr>
          <w:p w:rsidR="003D62B5" w:rsidRPr="003D62B5" w:rsidRDefault="003D62B5" w:rsidP="003D62B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Мегион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3D62B5" w:rsidRPr="003D62B5" w:rsidTr="003D62B5">
        <w:trPr>
          <w:trHeight w:val="22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10" w:type="dxa"/>
            <w:shd w:val="clear" w:color="auto" w:fill="auto"/>
            <w:vAlign w:val="bottom"/>
            <w:hideMark/>
          </w:tcPr>
          <w:p w:rsidR="003D62B5" w:rsidRPr="003D62B5" w:rsidRDefault="003D62B5" w:rsidP="003D62B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Нефтеюганск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3D62B5" w:rsidRPr="003D62B5" w:rsidTr="003D62B5">
        <w:trPr>
          <w:trHeight w:val="22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10" w:type="dxa"/>
            <w:shd w:val="clear" w:color="auto" w:fill="auto"/>
            <w:vAlign w:val="bottom"/>
            <w:hideMark/>
          </w:tcPr>
          <w:p w:rsidR="003D62B5" w:rsidRPr="003D62B5" w:rsidRDefault="003D62B5" w:rsidP="003D62B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Нижневартовск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3D62B5" w:rsidRPr="003D62B5" w:rsidTr="003D62B5">
        <w:trPr>
          <w:trHeight w:val="22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10" w:type="dxa"/>
            <w:shd w:val="clear" w:color="auto" w:fill="auto"/>
            <w:vAlign w:val="bottom"/>
            <w:hideMark/>
          </w:tcPr>
          <w:p w:rsidR="003D62B5" w:rsidRPr="003D62B5" w:rsidRDefault="003D62B5" w:rsidP="003D62B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Покачи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3D62B5" w:rsidRPr="003D62B5" w:rsidTr="003D62B5">
        <w:trPr>
          <w:trHeight w:val="22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10" w:type="dxa"/>
            <w:shd w:val="clear" w:color="auto" w:fill="auto"/>
            <w:vAlign w:val="bottom"/>
            <w:hideMark/>
          </w:tcPr>
          <w:p w:rsidR="003D62B5" w:rsidRPr="003D62B5" w:rsidRDefault="003D62B5" w:rsidP="003D62B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Радужный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3D62B5" w:rsidRPr="003D62B5" w:rsidTr="003D62B5">
        <w:trPr>
          <w:trHeight w:val="22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10" w:type="dxa"/>
            <w:shd w:val="clear" w:color="auto" w:fill="auto"/>
            <w:vAlign w:val="bottom"/>
            <w:hideMark/>
          </w:tcPr>
          <w:p w:rsidR="003D62B5" w:rsidRPr="003D62B5" w:rsidRDefault="003D62B5" w:rsidP="003D62B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Урай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3D62B5" w:rsidRPr="003D62B5" w:rsidTr="003D62B5">
        <w:trPr>
          <w:trHeight w:val="22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10" w:type="dxa"/>
            <w:shd w:val="clear" w:color="auto" w:fill="auto"/>
            <w:vAlign w:val="bottom"/>
            <w:hideMark/>
          </w:tcPr>
          <w:p w:rsidR="003D62B5" w:rsidRPr="003D62B5" w:rsidRDefault="003D62B5" w:rsidP="003D62B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Березовский район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3D62B5" w:rsidRPr="003D62B5" w:rsidTr="003D62B5">
        <w:trPr>
          <w:trHeight w:val="22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10" w:type="dxa"/>
            <w:shd w:val="clear" w:color="auto" w:fill="auto"/>
            <w:vAlign w:val="bottom"/>
            <w:hideMark/>
          </w:tcPr>
          <w:p w:rsidR="003D62B5" w:rsidRPr="003D62B5" w:rsidRDefault="003D62B5" w:rsidP="003D62B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Нефтеюганский район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3D62B5" w:rsidRPr="003D62B5" w:rsidTr="003D62B5">
        <w:trPr>
          <w:trHeight w:val="22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10" w:type="dxa"/>
            <w:shd w:val="clear" w:color="auto" w:fill="auto"/>
            <w:vAlign w:val="bottom"/>
            <w:hideMark/>
          </w:tcPr>
          <w:p w:rsidR="003D62B5" w:rsidRPr="003D62B5" w:rsidRDefault="003D62B5" w:rsidP="003D62B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Нижневартовский район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3D62B5" w:rsidRPr="003D62B5" w:rsidTr="003D62B5">
        <w:trPr>
          <w:trHeight w:val="22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10" w:type="dxa"/>
            <w:shd w:val="clear" w:color="auto" w:fill="auto"/>
            <w:vAlign w:val="bottom"/>
            <w:hideMark/>
          </w:tcPr>
          <w:p w:rsidR="003D62B5" w:rsidRPr="003D62B5" w:rsidRDefault="003D62B5" w:rsidP="003D62B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Ханты-Мансийский район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3D62B5" w:rsidRPr="003D62B5" w:rsidTr="003D62B5">
        <w:trPr>
          <w:trHeight w:val="22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10" w:type="dxa"/>
            <w:shd w:val="clear" w:color="auto" w:fill="auto"/>
            <w:vAlign w:val="bottom"/>
            <w:hideMark/>
          </w:tcPr>
          <w:p w:rsidR="003D62B5" w:rsidRPr="003D62B5" w:rsidRDefault="003D62B5" w:rsidP="003D62B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Ханты-Мансийск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  <w:tr w:rsidR="003D62B5" w:rsidRPr="003D62B5" w:rsidTr="003D62B5">
        <w:trPr>
          <w:trHeight w:val="22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10" w:type="dxa"/>
            <w:shd w:val="clear" w:color="auto" w:fill="auto"/>
            <w:vAlign w:val="bottom"/>
            <w:hideMark/>
          </w:tcPr>
          <w:p w:rsidR="003D62B5" w:rsidRPr="003D62B5" w:rsidRDefault="003D62B5" w:rsidP="003D62B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Нягань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  <w:tr w:rsidR="003D62B5" w:rsidRPr="003D62B5" w:rsidTr="003D62B5">
        <w:trPr>
          <w:trHeight w:val="22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10" w:type="dxa"/>
            <w:shd w:val="clear" w:color="auto" w:fill="auto"/>
            <w:vAlign w:val="bottom"/>
            <w:hideMark/>
          </w:tcPr>
          <w:p w:rsidR="003D62B5" w:rsidRPr="003D62B5" w:rsidRDefault="003D62B5" w:rsidP="003D62B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Пыть-Ях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  <w:tr w:rsidR="003D62B5" w:rsidRPr="003D62B5" w:rsidTr="003D62B5">
        <w:trPr>
          <w:trHeight w:val="22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10" w:type="dxa"/>
            <w:shd w:val="clear" w:color="auto" w:fill="auto"/>
            <w:vAlign w:val="bottom"/>
            <w:hideMark/>
          </w:tcPr>
          <w:p w:rsidR="003D62B5" w:rsidRPr="003D62B5" w:rsidRDefault="003D62B5" w:rsidP="003D62B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Сургут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  <w:tr w:rsidR="003D62B5" w:rsidRPr="003D62B5" w:rsidTr="003D62B5">
        <w:trPr>
          <w:trHeight w:val="22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10" w:type="dxa"/>
            <w:shd w:val="clear" w:color="auto" w:fill="auto"/>
            <w:vAlign w:val="bottom"/>
            <w:hideMark/>
          </w:tcPr>
          <w:p w:rsidR="003D62B5" w:rsidRPr="003D62B5" w:rsidRDefault="003D62B5" w:rsidP="003D62B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Югорск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  <w:tr w:rsidR="003D62B5" w:rsidRPr="003D62B5" w:rsidTr="003D62B5">
        <w:trPr>
          <w:trHeight w:val="22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10" w:type="dxa"/>
            <w:shd w:val="clear" w:color="auto" w:fill="auto"/>
            <w:vAlign w:val="bottom"/>
            <w:hideMark/>
          </w:tcPr>
          <w:p w:rsidR="003D62B5" w:rsidRPr="003D62B5" w:rsidRDefault="003D62B5" w:rsidP="003D62B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Белоярский район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  <w:tr w:rsidR="003D62B5" w:rsidRPr="003D62B5" w:rsidTr="003D62B5">
        <w:trPr>
          <w:trHeight w:val="22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10" w:type="dxa"/>
            <w:shd w:val="clear" w:color="auto" w:fill="auto"/>
            <w:vAlign w:val="bottom"/>
            <w:hideMark/>
          </w:tcPr>
          <w:p w:rsidR="003D62B5" w:rsidRPr="003D62B5" w:rsidRDefault="003D62B5" w:rsidP="003D62B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Кондинский район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  <w:tr w:rsidR="003D62B5" w:rsidRPr="003D62B5" w:rsidTr="003D62B5">
        <w:trPr>
          <w:trHeight w:val="22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10" w:type="dxa"/>
            <w:shd w:val="clear" w:color="auto" w:fill="auto"/>
            <w:vAlign w:val="bottom"/>
            <w:hideMark/>
          </w:tcPr>
          <w:p w:rsidR="003D62B5" w:rsidRPr="003D62B5" w:rsidRDefault="003D62B5" w:rsidP="003D62B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Октябрьский район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  <w:tr w:rsidR="003D62B5" w:rsidRPr="003D62B5" w:rsidTr="003D62B5">
        <w:trPr>
          <w:trHeight w:val="22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410" w:type="dxa"/>
            <w:shd w:val="clear" w:color="auto" w:fill="auto"/>
            <w:vAlign w:val="bottom"/>
            <w:hideMark/>
          </w:tcPr>
          <w:p w:rsidR="003D62B5" w:rsidRPr="003D62B5" w:rsidRDefault="003D62B5" w:rsidP="003D62B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Советский район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  <w:tr w:rsidR="003D62B5" w:rsidRPr="003D62B5" w:rsidTr="003D62B5">
        <w:trPr>
          <w:trHeight w:val="22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2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410" w:type="dxa"/>
            <w:shd w:val="clear" w:color="auto" w:fill="auto"/>
            <w:vAlign w:val="bottom"/>
            <w:hideMark/>
          </w:tcPr>
          <w:p w:rsidR="003D62B5" w:rsidRPr="003D62B5" w:rsidRDefault="003D62B5" w:rsidP="003D62B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Сургутский район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3D62B5" w:rsidRPr="003D62B5" w:rsidRDefault="003D62B5" w:rsidP="003D62B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D62B5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</w:tbl>
    <w:p w:rsidR="003D62B5" w:rsidRPr="001E0978" w:rsidRDefault="003D62B5" w:rsidP="003D62B5">
      <w:pPr>
        <w:pStyle w:val="ConsPlusNormal"/>
        <w:jc w:val="both"/>
      </w:pPr>
      <w:r w:rsidRPr="001E0978">
        <w:t xml:space="preserve"> </w:t>
      </w:r>
    </w:p>
    <w:p w:rsidR="00AD69CE" w:rsidRDefault="003D62B5" w:rsidP="00133604">
      <w:pPr>
        <w:spacing w:after="0"/>
        <w:ind w:firstLine="709"/>
        <w:jc w:val="both"/>
      </w:pPr>
      <w:r w:rsidRPr="003D62B5">
        <w:t xml:space="preserve">В </w:t>
      </w:r>
      <w:r>
        <w:t xml:space="preserve">городах Когалым, Лангепас, Нижневартовск, Покачи, Радужный, Урай и Березовском, </w:t>
      </w:r>
      <w:r w:rsidR="00133604">
        <w:t xml:space="preserve">Нефтеюганском, </w:t>
      </w:r>
      <w:r>
        <w:t>Нижневартовском и Ханты-Мансийском районах по итогам 2019 года антимонопольные нарушения</w:t>
      </w:r>
      <w:r w:rsidRPr="003D62B5">
        <w:t xml:space="preserve"> </w:t>
      </w:r>
      <w:r>
        <w:t>не выявлены.</w:t>
      </w:r>
    </w:p>
    <w:p w:rsidR="00133604" w:rsidRDefault="00133604" w:rsidP="00133604">
      <w:pPr>
        <w:spacing w:after="0"/>
        <w:ind w:firstLine="709"/>
        <w:jc w:val="both"/>
      </w:pPr>
      <w:r>
        <w:t>По итогам 2019 года в городах Мегион, Нефтеюганск антимонопольные нарушения снизились более чем на 30%.</w:t>
      </w:r>
    </w:p>
    <w:p w:rsidR="003D62B5" w:rsidRPr="003D62B5" w:rsidRDefault="003D62B5" w:rsidP="003D62B5">
      <w:pPr>
        <w:ind w:firstLine="709"/>
        <w:jc w:val="both"/>
      </w:pPr>
    </w:p>
    <w:p w:rsidR="00513C6C" w:rsidRPr="00BB1333" w:rsidRDefault="008B37D0" w:rsidP="007D2ACB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BB1333">
        <w:rPr>
          <w:rFonts w:ascii="Times New Roman" w:hAnsi="Times New Roman"/>
          <w:sz w:val="28"/>
          <w:szCs w:val="28"/>
          <w:highlight w:val="yellow"/>
        </w:rPr>
        <w:br w:type="page"/>
      </w:r>
      <w:bookmarkStart w:id="61" w:name="_Toc486577531"/>
      <w:bookmarkStart w:id="62" w:name="_Toc41059438"/>
      <w:r w:rsidR="00513C6C" w:rsidRPr="005816C3">
        <w:rPr>
          <w:rFonts w:ascii="Times New Roman" w:hAnsi="Times New Roman"/>
          <w:sz w:val="28"/>
          <w:szCs w:val="28"/>
          <w:lang w:val="en-US"/>
        </w:rPr>
        <w:t>III</w:t>
      </w:r>
      <w:r w:rsidR="00513C6C" w:rsidRPr="005816C3">
        <w:rPr>
          <w:rFonts w:ascii="Times New Roman" w:hAnsi="Times New Roman"/>
          <w:sz w:val="28"/>
          <w:szCs w:val="28"/>
        </w:rPr>
        <w:t xml:space="preserve">. </w:t>
      </w:r>
      <w:r w:rsidR="007D2ACB" w:rsidRPr="005816C3">
        <w:rPr>
          <w:rFonts w:ascii="Times New Roman" w:hAnsi="Times New Roman"/>
          <w:sz w:val="28"/>
          <w:szCs w:val="28"/>
        </w:rPr>
        <w:t>Р</w:t>
      </w:r>
      <w:r w:rsidR="00513C6C" w:rsidRPr="005816C3">
        <w:rPr>
          <w:rFonts w:ascii="Times New Roman" w:hAnsi="Times New Roman"/>
          <w:sz w:val="28"/>
          <w:szCs w:val="28"/>
        </w:rPr>
        <w:t>езультат</w:t>
      </w:r>
      <w:r w:rsidR="007D7B13" w:rsidRPr="005816C3">
        <w:rPr>
          <w:rFonts w:ascii="Times New Roman" w:hAnsi="Times New Roman"/>
          <w:sz w:val="28"/>
          <w:szCs w:val="28"/>
        </w:rPr>
        <w:t>ы</w:t>
      </w:r>
      <w:r w:rsidR="00513C6C" w:rsidRPr="005816C3">
        <w:rPr>
          <w:rFonts w:ascii="Times New Roman" w:hAnsi="Times New Roman"/>
          <w:sz w:val="28"/>
          <w:szCs w:val="28"/>
        </w:rPr>
        <w:t xml:space="preserve"> рейтинга</w:t>
      </w:r>
      <w:bookmarkEnd w:id="61"/>
      <w:bookmarkEnd w:id="62"/>
    </w:p>
    <w:p w:rsidR="00B97E3B" w:rsidRPr="00BB1333" w:rsidRDefault="00B97E3B" w:rsidP="007D2A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spacing w:val="2"/>
          <w:highlight w:val="yellow"/>
          <w:lang w:eastAsia="ru-RU"/>
        </w:rPr>
      </w:pPr>
    </w:p>
    <w:p w:rsidR="005A10BD" w:rsidRPr="005816C3" w:rsidRDefault="005A10BD" w:rsidP="00F666FA">
      <w:pPr>
        <w:spacing w:after="0"/>
        <w:ind w:firstLine="708"/>
        <w:jc w:val="both"/>
        <w:rPr>
          <w:spacing w:val="2"/>
          <w:shd w:val="clear" w:color="auto" w:fill="FFFFFF"/>
        </w:rPr>
      </w:pPr>
      <w:bookmarkStart w:id="63" w:name="_Toc486577532"/>
      <w:r w:rsidRPr="005816C3">
        <w:rPr>
          <w:spacing w:val="2"/>
          <w:shd w:val="clear" w:color="auto" w:fill="FFFFFF"/>
        </w:rPr>
        <w:t xml:space="preserve">Показатель комплексной оценки эффективности органов местного самоуправления муниципальных образований автономного округа по обеспечению условий благоприятного инвестиционного климата и содействия развитию конкуренции рассчитан как сумма значений </w:t>
      </w:r>
      <w:r w:rsidR="005816C3" w:rsidRPr="005816C3">
        <w:rPr>
          <w:spacing w:val="2"/>
          <w:shd w:val="clear" w:color="auto" w:fill="FFFFFF"/>
        </w:rPr>
        <w:t>30</w:t>
      </w:r>
      <w:r w:rsidRPr="005816C3">
        <w:rPr>
          <w:spacing w:val="2"/>
          <w:shd w:val="clear" w:color="auto" w:fill="FFFFFF"/>
        </w:rPr>
        <w:t xml:space="preserve"> показателей. </w:t>
      </w:r>
    </w:p>
    <w:p w:rsidR="005A10BD" w:rsidRPr="005816C3" w:rsidRDefault="005A10BD" w:rsidP="00F666FA">
      <w:pPr>
        <w:spacing w:after="0"/>
        <w:ind w:firstLine="708"/>
        <w:jc w:val="both"/>
        <w:rPr>
          <w:spacing w:val="2"/>
          <w:shd w:val="clear" w:color="auto" w:fill="FFFFFF"/>
        </w:rPr>
      </w:pPr>
      <w:r w:rsidRPr="005816C3">
        <w:rPr>
          <w:spacing w:val="2"/>
          <w:shd w:val="clear" w:color="auto" w:fill="FFFFFF"/>
        </w:rPr>
        <w:t>По результатам ранжирования муниципальных образований по показателю комплексной оценки эффективности составлен рейтинг муниципальных образований по итогам 201</w:t>
      </w:r>
      <w:r w:rsidR="005816C3" w:rsidRPr="005816C3">
        <w:rPr>
          <w:spacing w:val="2"/>
          <w:shd w:val="clear" w:color="auto" w:fill="FFFFFF"/>
        </w:rPr>
        <w:t>9</w:t>
      </w:r>
      <w:r w:rsidRPr="005816C3">
        <w:rPr>
          <w:spacing w:val="2"/>
          <w:shd w:val="clear" w:color="auto" w:fill="FFFFFF"/>
        </w:rPr>
        <w:t xml:space="preserve"> года в сфере обеспечения условий благоприятного инвестиционного климата и содействия разв</w:t>
      </w:r>
      <w:r w:rsidR="005275DD" w:rsidRPr="005816C3">
        <w:rPr>
          <w:spacing w:val="2"/>
          <w:shd w:val="clear" w:color="auto" w:fill="FFFFFF"/>
        </w:rPr>
        <w:t>итию конкуренции (таблица 2</w:t>
      </w:r>
      <w:r w:rsidR="00D36FB2" w:rsidRPr="005816C3">
        <w:rPr>
          <w:spacing w:val="2"/>
          <w:shd w:val="clear" w:color="auto" w:fill="FFFFFF"/>
        </w:rPr>
        <w:t>8</w:t>
      </w:r>
      <w:r w:rsidRPr="005816C3">
        <w:rPr>
          <w:spacing w:val="2"/>
          <w:shd w:val="clear" w:color="auto" w:fill="FFFFFF"/>
        </w:rPr>
        <w:t xml:space="preserve">). </w:t>
      </w:r>
    </w:p>
    <w:p w:rsidR="005A10BD" w:rsidRPr="005816C3" w:rsidRDefault="005A10BD" w:rsidP="00F666FA">
      <w:pPr>
        <w:spacing w:after="0"/>
        <w:ind w:firstLine="708"/>
        <w:jc w:val="both"/>
        <w:rPr>
          <w:spacing w:val="2"/>
          <w:shd w:val="clear" w:color="auto" w:fill="FFFFFF"/>
        </w:rPr>
      </w:pPr>
      <w:r w:rsidRPr="005816C3">
        <w:rPr>
          <w:spacing w:val="2"/>
          <w:shd w:val="clear" w:color="auto" w:fill="FFFFFF"/>
        </w:rPr>
        <w:t>В зависимости от значения показателя комплексной оценки эффективности муниципальные образования распределены по 4 группам</w:t>
      </w:r>
      <w:r w:rsidR="00674320" w:rsidRPr="005816C3">
        <w:rPr>
          <w:rStyle w:val="afc"/>
          <w:spacing w:val="2"/>
          <w:shd w:val="clear" w:color="auto" w:fill="FFFFFF"/>
        </w:rPr>
        <w:footnoteReference w:id="19"/>
      </w:r>
      <w:r w:rsidRPr="005816C3">
        <w:rPr>
          <w:spacing w:val="2"/>
          <w:shd w:val="clear" w:color="auto" w:fill="FFFFFF"/>
        </w:rPr>
        <w:t>:</w:t>
      </w:r>
    </w:p>
    <w:p w:rsidR="005A10BD" w:rsidRPr="005816C3" w:rsidRDefault="005A10BD" w:rsidP="00F666FA">
      <w:pPr>
        <w:spacing w:after="0"/>
        <w:ind w:firstLine="709"/>
        <w:jc w:val="both"/>
        <w:rPr>
          <w:spacing w:val="2"/>
          <w:shd w:val="clear" w:color="auto" w:fill="FFFFFF"/>
        </w:rPr>
      </w:pPr>
      <w:r w:rsidRPr="005816C3">
        <w:rPr>
          <w:spacing w:val="2"/>
          <w:shd w:val="clear" w:color="auto" w:fill="FFFFFF"/>
        </w:rPr>
        <w:t>1 группа «А» – муниципальные образования с благоприятными условиями развития предпринимательской и инвестиционной деятельности, высоким уровнем развития конкуренции;</w:t>
      </w:r>
    </w:p>
    <w:p w:rsidR="005A10BD" w:rsidRPr="005816C3" w:rsidRDefault="005A10BD" w:rsidP="00F666FA">
      <w:pPr>
        <w:spacing w:after="0"/>
        <w:ind w:firstLine="709"/>
        <w:jc w:val="both"/>
        <w:rPr>
          <w:spacing w:val="2"/>
          <w:shd w:val="clear" w:color="auto" w:fill="FFFFFF"/>
        </w:rPr>
      </w:pPr>
      <w:r w:rsidRPr="005816C3">
        <w:rPr>
          <w:spacing w:val="2"/>
          <w:shd w:val="clear" w:color="auto" w:fill="FFFFFF"/>
        </w:rPr>
        <w:t>2 группа «В» – муниципальные образования с хорошими условиями развития предпринимательской и инвестиционной деятельности, хорошим уровнем развития конкуренции;</w:t>
      </w:r>
    </w:p>
    <w:p w:rsidR="005A10BD" w:rsidRPr="005816C3" w:rsidRDefault="005A10BD" w:rsidP="00F666FA">
      <w:pPr>
        <w:spacing w:after="0"/>
        <w:ind w:firstLine="709"/>
        <w:jc w:val="both"/>
        <w:rPr>
          <w:spacing w:val="2"/>
          <w:shd w:val="clear" w:color="auto" w:fill="FFFFFF"/>
        </w:rPr>
      </w:pPr>
      <w:r w:rsidRPr="005816C3">
        <w:rPr>
          <w:spacing w:val="2"/>
          <w:shd w:val="clear" w:color="auto" w:fill="FFFFFF"/>
        </w:rPr>
        <w:t>3 группа «С» – муниципальные образования с удовлетворительными условиями развития предпринимательской и инвестиционной деятельности, удовлетворительным уровнем развития конкуренции;</w:t>
      </w:r>
    </w:p>
    <w:p w:rsidR="005A10BD" w:rsidRPr="005816C3" w:rsidRDefault="005A10BD" w:rsidP="005A10BD">
      <w:pPr>
        <w:spacing w:after="0" w:line="360" w:lineRule="auto"/>
        <w:ind w:firstLine="709"/>
        <w:jc w:val="both"/>
        <w:rPr>
          <w:spacing w:val="2"/>
          <w:shd w:val="clear" w:color="auto" w:fill="FFFFFF"/>
        </w:rPr>
      </w:pPr>
      <w:r w:rsidRPr="005816C3">
        <w:rPr>
          <w:spacing w:val="2"/>
          <w:shd w:val="clear" w:color="auto" w:fill="FFFFFF"/>
        </w:rPr>
        <w:t>4 группа «</w:t>
      </w:r>
      <w:r w:rsidRPr="005816C3">
        <w:rPr>
          <w:spacing w:val="2"/>
          <w:shd w:val="clear" w:color="auto" w:fill="FFFFFF"/>
          <w:lang w:val="en-US"/>
        </w:rPr>
        <w:t>D</w:t>
      </w:r>
      <w:r w:rsidRPr="005816C3">
        <w:rPr>
          <w:spacing w:val="2"/>
          <w:shd w:val="clear" w:color="auto" w:fill="FFFFFF"/>
        </w:rPr>
        <w:t>» – муниципальные образования с низким уровнем развития предпринимательской и инвестиционной деятельности, развития конкуренции.</w:t>
      </w:r>
    </w:p>
    <w:p w:rsidR="005A10BD" w:rsidRPr="00BB1333" w:rsidRDefault="005A10BD" w:rsidP="005A10BD">
      <w:pPr>
        <w:spacing w:after="0" w:line="240" w:lineRule="auto"/>
        <w:jc w:val="both"/>
        <w:rPr>
          <w:spacing w:val="2"/>
          <w:sz w:val="24"/>
          <w:szCs w:val="24"/>
          <w:highlight w:val="yellow"/>
          <w:shd w:val="clear" w:color="auto" w:fill="FFFFFF"/>
        </w:rPr>
      </w:pPr>
    </w:p>
    <w:p w:rsidR="00F666FA" w:rsidRPr="00BB1333" w:rsidRDefault="00F666FA" w:rsidP="005A10BD">
      <w:pPr>
        <w:spacing w:after="0" w:line="240" w:lineRule="auto"/>
        <w:jc w:val="both"/>
        <w:rPr>
          <w:spacing w:val="2"/>
          <w:sz w:val="24"/>
          <w:szCs w:val="24"/>
          <w:highlight w:val="yellow"/>
          <w:shd w:val="clear" w:color="auto" w:fill="FFFFFF"/>
        </w:rPr>
      </w:pPr>
    </w:p>
    <w:p w:rsidR="00F666FA" w:rsidRPr="00BB1333" w:rsidRDefault="00F666FA" w:rsidP="005A10BD">
      <w:pPr>
        <w:spacing w:after="0" w:line="240" w:lineRule="auto"/>
        <w:jc w:val="both"/>
        <w:rPr>
          <w:spacing w:val="2"/>
          <w:sz w:val="24"/>
          <w:szCs w:val="24"/>
          <w:highlight w:val="yellow"/>
          <w:shd w:val="clear" w:color="auto" w:fill="FFFFFF"/>
        </w:rPr>
      </w:pPr>
    </w:p>
    <w:p w:rsidR="00F666FA" w:rsidRPr="00BB1333" w:rsidRDefault="00F666FA" w:rsidP="005A10BD">
      <w:pPr>
        <w:spacing w:after="0" w:line="240" w:lineRule="auto"/>
        <w:jc w:val="both"/>
        <w:rPr>
          <w:spacing w:val="2"/>
          <w:sz w:val="24"/>
          <w:szCs w:val="24"/>
          <w:highlight w:val="yellow"/>
          <w:shd w:val="clear" w:color="auto" w:fill="FFFFFF"/>
        </w:rPr>
      </w:pPr>
    </w:p>
    <w:p w:rsidR="00D36FB2" w:rsidRPr="00BB1333" w:rsidRDefault="00D36FB2" w:rsidP="005A10BD">
      <w:pPr>
        <w:spacing w:after="0" w:line="240" w:lineRule="auto"/>
        <w:jc w:val="both"/>
        <w:rPr>
          <w:spacing w:val="2"/>
          <w:sz w:val="24"/>
          <w:szCs w:val="24"/>
          <w:highlight w:val="yellow"/>
          <w:shd w:val="clear" w:color="auto" w:fill="FFFFFF"/>
        </w:rPr>
      </w:pPr>
    </w:p>
    <w:p w:rsidR="00D36FB2" w:rsidRPr="00BB1333" w:rsidRDefault="00D36FB2" w:rsidP="005A10BD">
      <w:pPr>
        <w:spacing w:after="0" w:line="240" w:lineRule="auto"/>
        <w:jc w:val="both"/>
        <w:rPr>
          <w:spacing w:val="2"/>
          <w:sz w:val="24"/>
          <w:szCs w:val="24"/>
          <w:highlight w:val="yellow"/>
          <w:shd w:val="clear" w:color="auto" w:fill="FFFFFF"/>
        </w:rPr>
      </w:pPr>
    </w:p>
    <w:p w:rsidR="00D36FB2" w:rsidRPr="00BB1333" w:rsidRDefault="00D36FB2" w:rsidP="005A10BD">
      <w:pPr>
        <w:spacing w:after="0" w:line="240" w:lineRule="auto"/>
        <w:jc w:val="both"/>
        <w:rPr>
          <w:spacing w:val="2"/>
          <w:sz w:val="24"/>
          <w:szCs w:val="24"/>
          <w:highlight w:val="yellow"/>
          <w:shd w:val="clear" w:color="auto" w:fill="FFFFFF"/>
        </w:rPr>
      </w:pPr>
    </w:p>
    <w:p w:rsidR="005A10BD" w:rsidRPr="005816C3" w:rsidRDefault="005275DD" w:rsidP="005A10BD">
      <w:pPr>
        <w:spacing w:after="0" w:line="240" w:lineRule="auto"/>
        <w:jc w:val="both"/>
        <w:rPr>
          <w:spacing w:val="2"/>
          <w:sz w:val="24"/>
          <w:szCs w:val="24"/>
          <w:shd w:val="clear" w:color="auto" w:fill="FFFFFF"/>
        </w:rPr>
      </w:pPr>
      <w:r w:rsidRPr="005816C3">
        <w:rPr>
          <w:spacing w:val="2"/>
          <w:sz w:val="24"/>
          <w:szCs w:val="24"/>
          <w:shd w:val="clear" w:color="auto" w:fill="FFFFFF"/>
        </w:rPr>
        <w:t>Таблица 2</w:t>
      </w:r>
      <w:r w:rsidR="00D36FB2" w:rsidRPr="005816C3">
        <w:rPr>
          <w:spacing w:val="2"/>
          <w:sz w:val="24"/>
          <w:szCs w:val="24"/>
          <w:shd w:val="clear" w:color="auto" w:fill="FFFFFF"/>
        </w:rPr>
        <w:t>8</w:t>
      </w:r>
    </w:p>
    <w:p w:rsidR="005A10BD" w:rsidRPr="005816C3" w:rsidRDefault="005A10BD" w:rsidP="005A10BD">
      <w:pPr>
        <w:spacing w:after="0" w:line="240" w:lineRule="auto"/>
        <w:jc w:val="both"/>
        <w:rPr>
          <w:spacing w:val="2"/>
          <w:sz w:val="24"/>
          <w:szCs w:val="24"/>
          <w:shd w:val="clear" w:color="auto" w:fill="FFFFFF"/>
        </w:rPr>
      </w:pPr>
      <w:r w:rsidRPr="005816C3">
        <w:rPr>
          <w:spacing w:val="2"/>
          <w:sz w:val="24"/>
          <w:szCs w:val="24"/>
          <w:shd w:val="clear" w:color="auto" w:fill="FFFFFF"/>
        </w:rPr>
        <w:t>Рейтинг муниципальных образований автономного округа по показателю комплексной оценки эффективности</w:t>
      </w:r>
    </w:p>
    <w:p w:rsidR="005A10BD" w:rsidRPr="00BB1333" w:rsidRDefault="005A10BD" w:rsidP="005A10BD">
      <w:pPr>
        <w:spacing w:after="0" w:line="240" w:lineRule="auto"/>
        <w:jc w:val="both"/>
        <w:rPr>
          <w:spacing w:val="2"/>
          <w:sz w:val="20"/>
          <w:szCs w:val="20"/>
          <w:highlight w:val="yellow"/>
          <w:shd w:val="clear" w:color="auto" w:fill="FFFFFF"/>
        </w:rPr>
      </w:pPr>
    </w:p>
    <w:tbl>
      <w:tblPr>
        <w:tblW w:w="8350" w:type="dxa"/>
        <w:jc w:val="center"/>
        <w:tblBorders>
          <w:top w:val="dotted" w:sz="4" w:space="0" w:color="00BAE5"/>
          <w:left w:val="dotted" w:sz="4" w:space="0" w:color="00BAE5"/>
          <w:bottom w:val="dotted" w:sz="4" w:space="0" w:color="00BAE5"/>
          <w:right w:val="dotted" w:sz="4" w:space="0" w:color="00BAE5"/>
          <w:insideH w:val="dotted" w:sz="4" w:space="0" w:color="00BAE5"/>
          <w:insideV w:val="dotted" w:sz="4" w:space="0" w:color="00BAE5"/>
        </w:tblBorders>
        <w:tblLook w:val="04A0" w:firstRow="1" w:lastRow="0" w:firstColumn="1" w:lastColumn="0" w:noHBand="0" w:noVBand="1"/>
      </w:tblPr>
      <w:tblGrid>
        <w:gridCol w:w="1218"/>
        <w:gridCol w:w="3376"/>
        <w:gridCol w:w="1218"/>
        <w:gridCol w:w="1320"/>
        <w:gridCol w:w="1218"/>
      </w:tblGrid>
      <w:tr w:rsidR="00886651" w:rsidRPr="00324062" w:rsidTr="00886651">
        <w:trPr>
          <w:trHeight w:val="19"/>
          <w:jc w:val="center"/>
        </w:trPr>
        <w:tc>
          <w:tcPr>
            <w:tcW w:w="1218" w:type="dxa"/>
            <w:shd w:val="clear" w:color="auto" w:fill="00BAE5"/>
            <w:noWrap/>
            <w:vAlign w:val="center"/>
            <w:hideMark/>
          </w:tcPr>
          <w:p w:rsidR="00886651" w:rsidRPr="00324062" w:rsidRDefault="00886651" w:rsidP="0032406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FFFFFF" w:themeColor="background1"/>
                <w:sz w:val="18"/>
                <w:szCs w:val="20"/>
                <w:lang w:eastAsia="ru-RU"/>
              </w:rPr>
              <w:t>№ п/п</w:t>
            </w:r>
          </w:p>
        </w:tc>
        <w:tc>
          <w:tcPr>
            <w:tcW w:w="3376" w:type="dxa"/>
            <w:shd w:val="clear" w:color="auto" w:fill="00BAE5"/>
            <w:vAlign w:val="center"/>
            <w:hideMark/>
          </w:tcPr>
          <w:p w:rsidR="00886651" w:rsidRPr="00324062" w:rsidRDefault="00886651" w:rsidP="0032406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FFFFFF" w:themeColor="background1"/>
                <w:sz w:val="18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218" w:type="dxa"/>
            <w:shd w:val="clear" w:color="auto" w:fill="00BAE5"/>
            <w:vAlign w:val="center"/>
            <w:hideMark/>
          </w:tcPr>
          <w:p w:rsidR="00886651" w:rsidRPr="00324062" w:rsidRDefault="00886651" w:rsidP="0032406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FFFFFF" w:themeColor="background1"/>
                <w:sz w:val="18"/>
                <w:szCs w:val="20"/>
                <w:lang w:eastAsia="ru-RU"/>
              </w:rPr>
              <w:t>Итого баллов</w:t>
            </w:r>
          </w:p>
        </w:tc>
        <w:tc>
          <w:tcPr>
            <w:tcW w:w="1320" w:type="dxa"/>
            <w:shd w:val="clear" w:color="auto" w:fill="00BAE5"/>
            <w:vAlign w:val="center"/>
            <w:hideMark/>
          </w:tcPr>
          <w:p w:rsidR="00886651" w:rsidRPr="00324062" w:rsidRDefault="00886651" w:rsidP="0032406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FFFFFF" w:themeColor="background1"/>
                <w:sz w:val="18"/>
                <w:szCs w:val="20"/>
                <w:lang w:eastAsia="ru-RU"/>
              </w:rPr>
              <w:t>Место в рейтинге</w:t>
            </w:r>
          </w:p>
        </w:tc>
        <w:tc>
          <w:tcPr>
            <w:tcW w:w="1218" w:type="dxa"/>
            <w:shd w:val="clear" w:color="auto" w:fill="00BAE5"/>
            <w:vAlign w:val="center"/>
            <w:hideMark/>
          </w:tcPr>
          <w:p w:rsidR="00886651" w:rsidRPr="00324062" w:rsidRDefault="00886651" w:rsidP="0032406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FFFFFF" w:themeColor="background1"/>
                <w:sz w:val="18"/>
                <w:szCs w:val="20"/>
                <w:lang w:eastAsia="ru-RU"/>
              </w:rPr>
              <w:t>группа</w:t>
            </w:r>
          </w:p>
        </w:tc>
      </w:tr>
      <w:tr w:rsidR="00101494" w:rsidRPr="00324062" w:rsidTr="00886651">
        <w:trPr>
          <w:trHeight w:val="19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101494" w:rsidRPr="00324062" w:rsidRDefault="00101494" w:rsidP="00101494">
            <w:pPr>
              <w:spacing w:after="0" w:line="240" w:lineRule="auto"/>
              <w:contextualSpacing/>
              <w:rPr>
                <w:sz w:val="16"/>
                <w:szCs w:val="22"/>
                <w:lang w:eastAsia="ru-RU"/>
              </w:rPr>
            </w:pPr>
            <w:r w:rsidRPr="00324062">
              <w:rPr>
                <w:sz w:val="16"/>
                <w:szCs w:val="22"/>
              </w:rPr>
              <w:t>Сургутский район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114,52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1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B</w:t>
            </w:r>
          </w:p>
        </w:tc>
      </w:tr>
      <w:tr w:rsidR="00101494" w:rsidRPr="00324062" w:rsidTr="00886651">
        <w:trPr>
          <w:trHeight w:val="19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101494" w:rsidRPr="00324062" w:rsidRDefault="00101494" w:rsidP="00101494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Кондинский район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107,67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2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B</w:t>
            </w:r>
          </w:p>
        </w:tc>
      </w:tr>
      <w:tr w:rsidR="00101494" w:rsidRPr="00324062" w:rsidTr="00886651">
        <w:trPr>
          <w:trHeight w:val="19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101494" w:rsidRPr="00324062" w:rsidRDefault="00101494" w:rsidP="00101494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Нижневартовский район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103,66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3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B</w:t>
            </w:r>
          </w:p>
        </w:tc>
      </w:tr>
      <w:tr w:rsidR="00101494" w:rsidRPr="00324062" w:rsidTr="00886651">
        <w:trPr>
          <w:trHeight w:val="19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101494" w:rsidRPr="00324062" w:rsidRDefault="00101494" w:rsidP="00101494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Нижневартовск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103,30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4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B</w:t>
            </w:r>
          </w:p>
        </w:tc>
      </w:tr>
      <w:tr w:rsidR="00101494" w:rsidRPr="00324062" w:rsidTr="00886651">
        <w:trPr>
          <w:trHeight w:val="19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101494" w:rsidRPr="00324062" w:rsidRDefault="00101494" w:rsidP="00101494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Белоярский район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100,69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B</w:t>
            </w:r>
          </w:p>
        </w:tc>
      </w:tr>
      <w:tr w:rsidR="00101494" w:rsidRPr="00324062" w:rsidTr="00886651">
        <w:trPr>
          <w:trHeight w:val="19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101494" w:rsidRPr="00324062" w:rsidRDefault="00101494" w:rsidP="00101494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Ханты-Мансийск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>
              <w:rPr>
                <w:b/>
                <w:bCs/>
                <w:color w:val="C00000"/>
                <w:sz w:val="16"/>
                <w:szCs w:val="20"/>
              </w:rPr>
              <w:t>100</w:t>
            </w:r>
            <w:r w:rsidRPr="00324062">
              <w:rPr>
                <w:b/>
                <w:bCs/>
                <w:color w:val="C00000"/>
                <w:sz w:val="16"/>
                <w:szCs w:val="20"/>
              </w:rPr>
              <w:t>,07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>
              <w:rPr>
                <w:b/>
                <w:bCs/>
                <w:color w:val="C00000"/>
                <w:sz w:val="16"/>
                <w:szCs w:val="16"/>
              </w:rPr>
              <w:t>6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B</w:t>
            </w:r>
          </w:p>
        </w:tc>
      </w:tr>
      <w:tr w:rsidR="00101494" w:rsidRPr="00324062" w:rsidTr="00886651">
        <w:trPr>
          <w:trHeight w:val="19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101494" w:rsidRPr="00324062" w:rsidRDefault="00101494" w:rsidP="00101494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Сургут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99,44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>
              <w:rPr>
                <w:b/>
                <w:bCs/>
                <w:color w:val="C00000"/>
                <w:sz w:val="16"/>
                <w:szCs w:val="16"/>
              </w:rPr>
              <w:t>7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B</w:t>
            </w:r>
          </w:p>
        </w:tc>
      </w:tr>
      <w:tr w:rsidR="00101494" w:rsidRPr="00324062" w:rsidTr="00886651">
        <w:trPr>
          <w:trHeight w:val="19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101494" w:rsidRPr="00324062" w:rsidRDefault="00101494" w:rsidP="00101494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Покачи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99,20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>
              <w:rPr>
                <w:b/>
                <w:bCs/>
                <w:color w:val="C00000"/>
                <w:sz w:val="16"/>
                <w:szCs w:val="16"/>
              </w:rPr>
              <w:t>8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B</w:t>
            </w:r>
          </w:p>
        </w:tc>
      </w:tr>
      <w:tr w:rsidR="00101494" w:rsidRPr="00324062" w:rsidTr="00886651">
        <w:trPr>
          <w:trHeight w:val="19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101494" w:rsidRPr="00324062" w:rsidRDefault="00101494" w:rsidP="00101494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Когалым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97,94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B</w:t>
            </w:r>
          </w:p>
        </w:tc>
      </w:tr>
      <w:tr w:rsidR="00101494" w:rsidRPr="00324062" w:rsidTr="00886651">
        <w:trPr>
          <w:trHeight w:val="19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101494" w:rsidRPr="00324062" w:rsidRDefault="00101494" w:rsidP="00101494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Урай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97,05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10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C</w:t>
            </w:r>
          </w:p>
        </w:tc>
      </w:tr>
      <w:tr w:rsidR="00101494" w:rsidRPr="00324062" w:rsidTr="00886651">
        <w:trPr>
          <w:trHeight w:val="19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101494" w:rsidRPr="00324062" w:rsidRDefault="00101494" w:rsidP="00101494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Березовский район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96,94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11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C</w:t>
            </w:r>
          </w:p>
        </w:tc>
      </w:tr>
      <w:tr w:rsidR="00101494" w:rsidRPr="00324062" w:rsidTr="00886651">
        <w:trPr>
          <w:trHeight w:val="19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101494" w:rsidRPr="00324062" w:rsidRDefault="00101494" w:rsidP="00101494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Нефтеюганский район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96,25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12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C</w:t>
            </w:r>
          </w:p>
        </w:tc>
      </w:tr>
      <w:tr w:rsidR="00101494" w:rsidRPr="00324062" w:rsidTr="00886651">
        <w:trPr>
          <w:trHeight w:val="19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101494" w:rsidRPr="00324062" w:rsidRDefault="00101494" w:rsidP="00101494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Лангепас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96,05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13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C</w:t>
            </w:r>
          </w:p>
        </w:tc>
      </w:tr>
      <w:tr w:rsidR="00101494" w:rsidRPr="00324062" w:rsidTr="00886651">
        <w:trPr>
          <w:trHeight w:val="19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101494" w:rsidRPr="00324062" w:rsidRDefault="00101494" w:rsidP="00101494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Югорск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95,93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14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C</w:t>
            </w:r>
          </w:p>
        </w:tc>
      </w:tr>
      <w:tr w:rsidR="00101494" w:rsidRPr="00324062" w:rsidTr="00886651">
        <w:trPr>
          <w:trHeight w:val="19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101494" w:rsidRPr="00324062" w:rsidRDefault="00101494" w:rsidP="00101494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Нягань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95,78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15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C</w:t>
            </w:r>
          </w:p>
        </w:tc>
      </w:tr>
      <w:tr w:rsidR="00101494" w:rsidRPr="00324062" w:rsidTr="00886651">
        <w:trPr>
          <w:trHeight w:val="19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16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101494" w:rsidRPr="00324062" w:rsidRDefault="00101494" w:rsidP="00101494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Советский район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95,64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16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C</w:t>
            </w:r>
          </w:p>
        </w:tc>
      </w:tr>
      <w:tr w:rsidR="00101494" w:rsidRPr="00324062" w:rsidTr="00886651">
        <w:trPr>
          <w:trHeight w:val="19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17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101494" w:rsidRPr="00324062" w:rsidRDefault="00101494" w:rsidP="00101494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Октябрьский район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93,33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17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C</w:t>
            </w:r>
          </w:p>
        </w:tc>
      </w:tr>
      <w:tr w:rsidR="00101494" w:rsidRPr="00324062" w:rsidTr="00886651">
        <w:trPr>
          <w:trHeight w:val="19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18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101494" w:rsidRPr="00324062" w:rsidRDefault="00101494" w:rsidP="00101494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Ханты-Мансийский район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90,17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18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C</w:t>
            </w:r>
          </w:p>
        </w:tc>
      </w:tr>
      <w:tr w:rsidR="00101494" w:rsidRPr="00324062" w:rsidTr="00886651">
        <w:trPr>
          <w:trHeight w:val="19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19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101494" w:rsidRPr="00324062" w:rsidRDefault="00101494" w:rsidP="00101494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Нефтеюганск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87,88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19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C</w:t>
            </w:r>
          </w:p>
        </w:tc>
      </w:tr>
      <w:tr w:rsidR="00101494" w:rsidRPr="00324062" w:rsidTr="00886651">
        <w:trPr>
          <w:trHeight w:val="19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101494" w:rsidRPr="00324062" w:rsidRDefault="00101494" w:rsidP="00101494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Пыть-Ях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85,48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20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C</w:t>
            </w:r>
          </w:p>
        </w:tc>
      </w:tr>
      <w:tr w:rsidR="00101494" w:rsidRPr="00324062" w:rsidTr="00886651">
        <w:trPr>
          <w:trHeight w:val="19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21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101494" w:rsidRPr="00324062" w:rsidRDefault="00101494" w:rsidP="00101494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Радужный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84,98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21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C</w:t>
            </w:r>
          </w:p>
        </w:tc>
      </w:tr>
      <w:tr w:rsidR="00101494" w:rsidRPr="00324062" w:rsidTr="00886651">
        <w:trPr>
          <w:trHeight w:val="19"/>
          <w:jc w:val="center"/>
        </w:trPr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22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:rsidR="00101494" w:rsidRPr="00324062" w:rsidRDefault="00101494" w:rsidP="00101494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Мегион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82,43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22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101494" w:rsidRPr="00324062" w:rsidRDefault="00101494" w:rsidP="00101494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D</w:t>
            </w:r>
          </w:p>
        </w:tc>
      </w:tr>
    </w:tbl>
    <w:p w:rsidR="005A10BD" w:rsidRPr="00BB1333" w:rsidRDefault="005A10BD" w:rsidP="005A10BD">
      <w:pPr>
        <w:spacing w:after="0" w:line="360" w:lineRule="auto"/>
        <w:ind w:firstLine="708"/>
        <w:jc w:val="both"/>
        <w:rPr>
          <w:spacing w:val="2"/>
          <w:sz w:val="16"/>
          <w:szCs w:val="16"/>
          <w:highlight w:val="yellow"/>
          <w:shd w:val="clear" w:color="auto" w:fill="FFFFFF"/>
        </w:rPr>
      </w:pPr>
    </w:p>
    <w:p w:rsidR="00D9188F" w:rsidRDefault="00F96398" w:rsidP="00D9188F">
      <w:pPr>
        <w:spacing w:after="0"/>
        <w:ind w:firstLine="708"/>
        <w:jc w:val="both"/>
        <w:rPr>
          <w:spacing w:val="2"/>
          <w:shd w:val="clear" w:color="auto" w:fill="FFFFFF"/>
        </w:rPr>
      </w:pPr>
      <w:r w:rsidRPr="00F96398">
        <w:rPr>
          <w:spacing w:val="2"/>
          <w:shd w:val="clear" w:color="auto" w:fill="FFFFFF"/>
        </w:rPr>
        <w:t>Лидером</w:t>
      </w:r>
      <w:r w:rsidR="005A10BD" w:rsidRPr="00F96398">
        <w:rPr>
          <w:spacing w:val="2"/>
          <w:shd w:val="clear" w:color="auto" w:fill="FFFFFF"/>
        </w:rPr>
        <w:t xml:space="preserve"> Рейтинга с наиболее </w:t>
      </w:r>
      <w:r w:rsidRPr="00F96398">
        <w:rPr>
          <w:spacing w:val="2"/>
          <w:shd w:val="clear" w:color="auto" w:fill="FFFFFF"/>
        </w:rPr>
        <w:t>благоприятными</w:t>
      </w:r>
      <w:r w:rsidR="005A10BD" w:rsidRPr="00F96398">
        <w:rPr>
          <w:spacing w:val="2"/>
          <w:shd w:val="clear" w:color="auto" w:fill="FFFFFF"/>
        </w:rPr>
        <w:t xml:space="preserve"> условиями развития предпринимательской и инвестиционной деятельности и </w:t>
      </w:r>
      <w:r w:rsidRPr="00F96398">
        <w:rPr>
          <w:spacing w:val="2"/>
          <w:shd w:val="clear" w:color="auto" w:fill="FFFFFF"/>
        </w:rPr>
        <w:t>высоким</w:t>
      </w:r>
      <w:r w:rsidR="005A10BD" w:rsidRPr="00F96398">
        <w:rPr>
          <w:spacing w:val="2"/>
          <w:shd w:val="clear" w:color="auto" w:fill="FFFFFF"/>
        </w:rPr>
        <w:t xml:space="preserve"> ур</w:t>
      </w:r>
      <w:r w:rsidRPr="00F96398">
        <w:rPr>
          <w:spacing w:val="2"/>
          <w:shd w:val="clear" w:color="auto" w:fill="FFFFFF"/>
        </w:rPr>
        <w:t>овнем развития конкуренции стал</w:t>
      </w:r>
      <w:r w:rsidR="005A10BD" w:rsidRPr="00F96398">
        <w:rPr>
          <w:spacing w:val="2"/>
          <w:shd w:val="clear" w:color="auto" w:fill="FFFFFF"/>
        </w:rPr>
        <w:t xml:space="preserve"> </w:t>
      </w:r>
      <w:r w:rsidRPr="00F96398">
        <w:rPr>
          <w:spacing w:val="2"/>
          <w:shd w:val="clear" w:color="auto" w:fill="FFFFFF"/>
        </w:rPr>
        <w:t>Сургутский район (</w:t>
      </w:r>
      <w:r w:rsidR="00324062">
        <w:rPr>
          <w:spacing w:val="2"/>
          <w:shd w:val="clear" w:color="auto" w:fill="FFFFFF"/>
        </w:rPr>
        <w:t>114,52</w:t>
      </w:r>
      <w:r w:rsidRPr="00F96398">
        <w:rPr>
          <w:spacing w:val="2"/>
          <w:shd w:val="clear" w:color="auto" w:fill="FFFFFF"/>
        </w:rPr>
        <w:t xml:space="preserve"> балла)</w:t>
      </w:r>
      <w:r w:rsidR="00BF0ACD" w:rsidRPr="00F96398">
        <w:rPr>
          <w:spacing w:val="2"/>
          <w:shd w:val="clear" w:color="auto" w:fill="FFFFFF"/>
        </w:rPr>
        <w:t>.</w:t>
      </w:r>
    </w:p>
    <w:p w:rsidR="00377582" w:rsidRDefault="00377582" w:rsidP="00377582">
      <w:pPr>
        <w:pStyle w:val="afa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 w:rsidRPr="002C01B6">
        <w:rPr>
          <w:spacing w:val="2"/>
          <w:sz w:val="28"/>
          <w:szCs w:val="28"/>
          <w:shd w:val="clear" w:color="auto" w:fill="FFFFFF"/>
        </w:rPr>
        <w:t>В соответствии с пунктом 8 Методики отнесение муниципального образования к определенной группе производится по итоговой максимально возможной Оценке (</w:t>
      </w:r>
      <w:r>
        <w:rPr>
          <w:spacing w:val="2"/>
          <w:sz w:val="28"/>
          <w:szCs w:val="28"/>
          <w:shd w:val="clear" w:color="auto" w:fill="FFFFFF"/>
        </w:rPr>
        <w:t>135,5 баллов</w:t>
      </w:r>
      <w:r w:rsidRPr="002C01B6">
        <w:rPr>
          <w:spacing w:val="2"/>
          <w:sz w:val="28"/>
          <w:szCs w:val="28"/>
          <w:shd w:val="clear" w:color="auto" w:fill="FFFFFF"/>
        </w:rPr>
        <w:t>) в соответствии с параметризацией Рейтинга муниципального образования путем снижения на «шаг» 15 %</w:t>
      </w:r>
      <w:r>
        <w:rPr>
          <w:spacing w:val="2"/>
          <w:sz w:val="28"/>
          <w:szCs w:val="28"/>
          <w:shd w:val="clear" w:color="auto" w:fill="FFFFFF"/>
        </w:rPr>
        <w:t>. Н</w:t>
      </w:r>
      <w:r w:rsidRPr="002C01B6">
        <w:rPr>
          <w:spacing w:val="2"/>
          <w:sz w:val="28"/>
          <w:szCs w:val="28"/>
          <w:shd w:val="clear" w:color="auto" w:fill="FFFFFF"/>
        </w:rPr>
        <w:t>и один из муниципалитетов не отнесен к группе «А», так как не получил необходимое количество баллов.</w:t>
      </w:r>
    </w:p>
    <w:p w:rsidR="005A10BD" w:rsidRPr="00377582" w:rsidRDefault="00717367" w:rsidP="00377582">
      <w:pPr>
        <w:pStyle w:val="afa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 w:rsidRPr="00377582">
        <w:rPr>
          <w:spacing w:val="2"/>
          <w:sz w:val="28"/>
          <w:szCs w:val="28"/>
          <w:shd w:val="clear" w:color="auto" w:fill="FFFFFF"/>
        </w:rPr>
        <w:t>Наим</w:t>
      </w:r>
      <w:r w:rsidR="00F96398" w:rsidRPr="00377582">
        <w:rPr>
          <w:spacing w:val="2"/>
          <w:sz w:val="28"/>
          <w:szCs w:val="28"/>
          <w:shd w:val="clear" w:color="auto" w:fill="FFFFFF"/>
        </w:rPr>
        <w:t>еньшее количество баллов набрал</w:t>
      </w:r>
      <w:r w:rsidR="005A10BD" w:rsidRPr="00377582">
        <w:rPr>
          <w:spacing w:val="2"/>
          <w:sz w:val="28"/>
          <w:szCs w:val="28"/>
          <w:shd w:val="clear" w:color="auto" w:fill="FFFFFF"/>
        </w:rPr>
        <w:t xml:space="preserve"> </w:t>
      </w:r>
      <w:r w:rsidR="00F96398" w:rsidRPr="00377582">
        <w:rPr>
          <w:spacing w:val="2"/>
          <w:sz w:val="28"/>
          <w:szCs w:val="28"/>
          <w:shd w:val="clear" w:color="auto" w:fill="FFFFFF"/>
        </w:rPr>
        <w:t>Мегион</w:t>
      </w:r>
      <w:r w:rsidR="00156014" w:rsidRPr="00377582">
        <w:rPr>
          <w:spacing w:val="2"/>
          <w:sz w:val="28"/>
          <w:szCs w:val="28"/>
          <w:shd w:val="clear" w:color="auto" w:fill="FFFFFF"/>
        </w:rPr>
        <w:t xml:space="preserve"> (</w:t>
      </w:r>
      <w:r w:rsidR="00F96398" w:rsidRPr="00377582">
        <w:rPr>
          <w:spacing w:val="2"/>
          <w:sz w:val="28"/>
          <w:szCs w:val="28"/>
          <w:shd w:val="clear" w:color="auto" w:fill="FFFFFF"/>
        </w:rPr>
        <w:t>82,43</w:t>
      </w:r>
      <w:r w:rsidR="0037050F" w:rsidRPr="00377582">
        <w:rPr>
          <w:spacing w:val="2"/>
          <w:sz w:val="28"/>
          <w:szCs w:val="28"/>
          <w:shd w:val="clear" w:color="auto" w:fill="FFFFFF"/>
        </w:rPr>
        <w:t xml:space="preserve"> балл</w:t>
      </w:r>
      <w:r w:rsidR="00F96398" w:rsidRPr="00377582">
        <w:rPr>
          <w:spacing w:val="2"/>
          <w:sz w:val="28"/>
          <w:szCs w:val="28"/>
          <w:shd w:val="clear" w:color="auto" w:fill="FFFFFF"/>
        </w:rPr>
        <w:t>а).</w:t>
      </w:r>
    </w:p>
    <w:p w:rsidR="00C10AA4" w:rsidRDefault="00C10AA4" w:rsidP="00654E21">
      <w:pPr>
        <w:spacing w:after="0"/>
        <w:ind w:firstLine="708"/>
        <w:jc w:val="both"/>
        <w:rPr>
          <w:spacing w:val="2"/>
          <w:highlight w:val="yellow"/>
          <w:shd w:val="clear" w:color="auto" w:fill="FFFFFF"/>
        </w:rPr>
      </w:pPr>
    </w:p>
    <w:p w:rsidR="00FE12BE" w:rsidRDefault="00FE12BE" w:rsidP="00654E21">
      <w:pPr>
        <w:spacing w:after="0"/>
        <w:ind w:firstLine="708"/>
        <w:jc w:val="both"/>
        <w:rPr>
          <w:spacing w:val="2"/>
          <w:highlight w:val="yellow"/>
          <w:shd w:val="clear" w:color="auto" w:fill="FFFFFF"/>
        </w:rPr>
      </w:pPr>
    </w:p>
    <w:p w:rsidR="00FE12BE" w:rsidRDefault="00FE12BE" w:rsidP="00654E21">
      <w:pPr>
        <w:spacing w:after="0"/>
        <w:ind w:firstLine="708"/>
        <w:jc w:val="both"/>
        <w:rPr>
          <w:spacing w:val="2"/>
          <w:highlight w:val="yellow"/>
          <w:shd w:val="clear" w:color="auto" w:fill="FFFFFF"/>
        </w:rPr>
      </w:pPr>
    </w:p>
    <w:p w:rsidR="00FE12BE" w:rsidRDefault="00FE12BE" w:rsidP="00654E21">
      <w:pPr>
        <w:spacing w:after="0"/>
        <w:ind w:firstLine="708"/>
        <w:jc w:val="both"/>
        <w:rPr>
          <w:spacing w:val="2"/>
          <w:highlight w:val="yellow"/>
          <w:shd w:val="clear" w:color="auto" w:fill="FFFFFF"/>
        </w:rPr>
      </w:pPr>
    </w:p>
    <w:p w:rsidR="00101494" w:rsidRDefault="00101494" w:rsidP="00654E21">
      <w:pPr>
        <w:spacing w:after="0"/>
        <w:ind w:firstLine="708"/>
        <w:jc w:val="both"/>
        <w:rPr>
          <w:spacing w:val="2"/>
          <w:highlight w:val="yellow"/>
          <w:shd w:val="clear" w:color="auto" w:fill="FFFFFF"/>
        </w:rPr>
      </w:pPr>
    </w:p>
    <w:p w:rsidR="00FE12BE" w:rsidRDefault="00FE12BE" w:rsidP="00654E21">
      <w:pPr>
        <w:spacing w:after="0"/>
        <w:ind w:firstLine="708"/>
        <w:jc w:val="both"/>
        <w:rPr>
          <w:spacing w:val="2"/>
          <w:highlight w:val="yellow"/>
          <w:shd w:val="clear" w:color="auto" w:fill="FFFFFF"/>
        </w:rPr>
      </w:pPr>
    </w:p>
    <w:p w:rsidR="005A10BD" w:rsidRPr="00611E72" w:rsidRDefault="005A10BD" w:rsidP="005A10BD">
      <w:pPr>
        <w:spacing w:after="0" w:line="240" w:lineRule="auto"/>
        <w:jc w:val="both"/>
        <w:rPr>
          <w:spacing w:val="2"/>
          <w:sz w:val="24"/>
          <w:szCs w:val="24"/>
          <w:shd w:val="clear" w:color="auto" w:fill="FFFFFF"/>
        </w:rPr>
      </w:pPr>
      <w:r w:rsidRPr="00611E72">
        <w:rPr>
          <w:spacing w:val="2"/>
          <w:sz w:val="24"/>
          <w:szCs w:val="24"/>
          <w:shd w:val="clear" w:color="auto" w:fill="FFFFFF"/>
        </w:rPr>
        <w:t xml:space="preserve">Таблица </w:t>
      </w:r>
      <w:r w:rsidR="00AA0CB6" w:rsidRPr="00611E72">
        <w:rPr>
          <w:spacing w:val="2"/>
          <w:sz w:val="24"/>
          <w:szCs w:val="24"/>
          <w:shd w:val="clear" w:color="auto" w:fill="FFFFFF"/>
        </w:rPr>
        <w:t>29</w:t>
      </w:r>
    </w:p>
    <w:p w:rsidR="00023A21" w:rsidRPr="00611E72" w:rsidRDefault="005A10BD" w:rsidP="005A10BD">
      <w:pPr>
        <w:spacing w:after="0" w:line="240" w:lineRule="auto"/>
        <w:jc w:val="both"/>
        <w:rPr>
          <w:spacing w:val="2"/>
          <w:sz w:val="24"/>
          <w:szCs w:val="24"/>
          <w:shd w:val="clear" w:color="auto" w:fill="FFFFFF"/>
        </w:rPr>
      </w:pPr>
      <w:r w:rsidRPr="00611E72">
        <w:rPr>
          <w:spacing w:val="2"/>
          <w:sz w:val="24"/>
          <w:szCs w:val="24"/>
          <w:shd w:val="clear" w:color="auto" w:fill="FFFFFF"/>
        </w:rPr>
        <w:t xml:space="preserve">Динамика показателя комплексной оценки эффективности </w:t>
      </w:r>
    </w:p>
    <w:p w:rsidR="00CE4C49" w:rsidRPr="00BB1333" w:rsidRDefault="00CE4C49" w:rsidP="00CE4C49">
      <w:pPr>
        <w:spacing w:after="0" w:line="240" w:lineRule="auto"/>
        <w:jc w:val="both"/>
        <w:rPr>
          <w:spacing w:val="2"/>
          <w:sz w:val="20"/>
          <w:szCs w:val="20"/>
          <w:highlight w:val="yellow"/>
          <w:shd w:val="clear" w:color="auto" w:fill="FFFFFF"/>
        </w:rPr>
      </w:pPr>
    </w:p>
    <w:tbl>
      <w:tblPr>
        <w:tblW w:w="8879" w:type="dxa"/>
        <w:jc w:val="center"/>
        <w:tblBorders>
          <w:top w:val="dotted" w:sz="4" w:space="0" w:color="00BAE5"/>
          <w:left w:val="dotted" w:sz="4" w:space="0" w:color="00BAE5"/>
          <w:bottom w:val="dotted" w:sz="4" w:space="0" w:color="00BAE5"/>
          <w:right w:val="dotted" w:sz="4" w:space="0" w:color="00BAE5"/>
          <w:insideH w:val="dotted" w:sz="4" w:space="0" w:color="00BAE5"/>
          <w:insideV w:val="dotted" w:sz="4" w:space="0" w:color="00BAE5"/>
        </w:tblBorders>
        <w:tblLook w:val="04A0" w:firstRow="1" w:lastRow="0" w:firstColumn="1" w:lastColumn="0" w:noHBand="0" w:noVBand="1"/>
      </w:tblPr>
      <w:tblGrid>
        <w:gridCol w:w="886"/>
        <w:gridCol w:w="2529"/>
        <w:gridCol w:w="886"/>
        <w:gridCol w:w="960"/>
        <w:gridCol w:w="886"/>
        <w:gridCol w:w="886"/>
        <w:gridCol w:w="960"/>
        <w:gridCol w:w="886"/>
      </w:tblGrid>
      <w:tr w:rsidR="00FF72E0" w:rsidRPr="00324062" w:rsidTr="00324062">
        <w:trPr>
          <w:trHeight w:val="23"/>
          <w:jc w:val="center"/>
        </w:trPr>
        <w:tc>
          <w:tcPr>
            <w:tcW w:w="886" w:type="dxa"/>
            <w:vMerge w:val="restart"/>
            <w:shd w:val="clear" w:color="auto" w:fill="00BAE5"/>
            <w:noWrap/>
            <w:vAlign w:val="center"/>
            <w:hideMark/>
          </w:tcPr>
          <w:p w:rsidR="00FF72E0" w:rsidRPr="00324062" w:rsidRDefault="00FF72E0" w:rsidP="00324062">
            <w:pPr>
              <w:spacing w:after="0" w:line="240" w:lineRule="auto"/>
              <w:contextualSpacing/>
              <w:jc w:val="center"/>
              <w:rPr>
                <w:rFonts w:eastAsia="Times New Roman"/>
                <w:color w:val="FFFFFF" w:themeColor="background1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FFFFFF" w:themeColor="background1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2529" w:type="dxa"/>
            <w:vMerge w:val="restart"/>
            <w:shd w:val="clear" w:color="auto" w:fill="00BAE5"/>
            <w:noWrap/>
            <w:vAlign w:val="center"/>
            <w:hideMark/>
          </w:tcPr>
          <w:p w:rsidR="00FF72E0" w:rsidRPr="00324062" w:rsidRDefault="00FF72E0" w:rsidP="00324062">
            <w:pPr>
              <w:spacing w:after="0" w:line="240" w:lineRule="auto"/>
              <w:contextualSpacing/>
              <w:jc w:val="center"/>
              <w:rPr>
                <w:rFonts w:eastAsia="Times New Roman"/>
                <w:color w:val="FFFFFF" w:themeColor="background1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FFFFFF" w:themeColor="background1"/>
                <w:sz w:val="16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732" w:type="dxa"/>
            <w:gridSpan w:val="3"/>
            <w:shd w:val="clear" w:color="auto" w:fill="00BAE5"/>
            <w:noWrap/>
            <w:vAlign w:val="center"/>
            <w:hideMark/>
          </w:tcPr>
          <w:p w:rsidR="00FF72E0" w:rsidRPr="00324062" w:rsidRDefault="00FF72E0" w:rsidP="0032406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</w:pPr>
            <w:r w:rsidRPr="00324062"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  <w:t>2019</w:t>
            </w:r>
          </w:p>
        </w:tc>
        <w:tc>
          <w:tcPr>
            <w:tcW w:w="2732" w:type="dxa"/>
            <w:gridSpan w:val="3"/>
            <w:shd w:val="clear" w:color="auto" w:fill="00BAE5"/>
            <w:noWrap/>
            <w:vAlign w:val="center"/>
            <w:hideMark/>
          </w:tcPr>
          <w:p w:rsidR="00FF72E0" w:rsidRPr="00324062" w:rsidRDefault="00FF72E0" w:rsidP="0032406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</w:pPr>
            <w:r w:rsidRPr="00324062">
              <w:rPr>
                <w:rFonts w:eastAsia="Times New Roman"/>
                <w:b/>
                <w:color w:val="FFFFFF" w:themeColor="background1"/>
                <w:sz w:val="16"/>
                <w:szCs w:val="22"/>
                <w:lang w:eastAsia="ru-RU"/>
              </w:rPr>
              <w:t>2018</w:t>
            </w:r>
          </w:p>
        </w:tc>
      </w:tr>
      <w:tr w:rsidR="00FF72E0" w:rsidRPr="00324062" w:rsidTr="00324062">
        <w:trPr>
          <w:trHeight w:val="23"/>
          <w:jc w:val="center"/>
        </w:trPr>
        <w:tc>
          <w:tcPr>
            <w:tcW w:w="886" w:type="dxa"/>
            <w:vMerge/>
            <w:shd w:val="clear" w:color="auto" w:fill="00BAE5"/>
            <w:noWrap/>
            <w:vAlign w:val="center"/>
            <w:hideMark/>
          </w:tcPr>
          <w:p w:rsidR="00FF72E0" w:rsidRPr="00324062" w:rsidRDefault="00FF72E0" w:rsidP="0032406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20"/>
                <w:lang w:eastAsia="ru-RU"/>
              </w:rPr>
            </w:pPr>
          </w:p>
        </w:tc>
        <w:tc>
          <w:tcPr>
            <w:tcW w:w="2529" w:type="dxa"/>
            <w:vMerge/>
            <w:shd w:val="clear" w:color="auto" w:fill="00BAE5"/>
            <w:vAlign w:val="center"/>
            <w:hideMark/>
          </w:tcPr>
          <w:p w:rsidR="00FF72E0" w:rsidRPr="00324062" w:rsidRDefault="00FF72E0" w:rsidP="0032406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20"/>
                <w:lang w:eastAsia="ru-RU"/>
              </w:rPr>
            </w:pPr>
          </w:p>
        </w:tc>
        <w:tc>
          <w:tcPr>
            <w:tcW w:w="886" w:type="dxa"/>
            <w:shd w:val="clear" w:color="auto" w:fill="00BAE5"/>
            <w:vAlign w:val="center"/>
            <w:hideMark/>
          </w:tcPr>
          <w:p w:rsidR="00FF72E0" w:rsidRPr="00324062" w:rsidRDefault="00FF72E0" w:rsidP="0032406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FFFFFF" w:themeColor="background1"/>
                <w:sz w:val="16"/>
                <w:szCs w:val="20"/>
                <w:lang w:eastAsia="ru-RU"/>
              </w:rPr>
              <w:t>Итого баллов</w:t>
            </w:r>
          </w:p>
        </w:tc>
        <w:tc>
          <w:tcPr>
            <w:tcW w:w="960" w:type="dxa"/>
            <w:shd w:val="clear" w:color="auto" w:fill="00BAE5"/>
            <w:vAlign w:val="center"/>
            <w:hideMark/>
          </w:tcPr>
          <w:p w:rsidR="00FF72E0" w:rsidRPr="00324062" w:rsidRDefault="00FF72E0" w:rsidP="0032406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FFFFFF" w:themeColor="background1"/>
                <w:sz w:val="16"/>
                <w:szCs w:val="20"/>
                <w:lang w:eastAsia="ru-RU"/>
              </w:rPr>
              <w:t>Место в рейтинге</w:t>
            </w:r>
          </w:p>
        </w:tc>
        <w:tc>
          <w:tcPr>
            <w:tcW w:w="886" w:type="dxa"/>
            <w:shd w:val="clear" w:color="auto" w:fill="00BAE5"/>
            <w:vAlign w:val="center"/>
            <w:hideMark/>
          </w:tcPr>
          <w:p w:rsidR="00FF72E0" w:rsidRPr="00324062" w:rsidRDefault="00FF72E0" w:rsidP="0032406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FFFFFF" w:themeColor="background1"/>
                <w:sz w:val="16"/>
                <w:szCs w:val="20"/>
                <w:lang w:eastAsia="ru-RU"/>
              </w:rPr>
              <w:t>группа</w:t>
            </w:r>
          </w:p>
        </w:tc>
        <w:tc>
          <w:tcPr>
            <w:tcW w:w="886" w:type="dxa"/>
            <w:shd w:val="clear" w:color="auto" w:fill="00BAE5"/>
            <w:vAlign w:val="center"/>
            <w:hideMark/>
          </w:tcPr>
          <w:p w:rsidR="00FF72E0" w:rsidRPr="00324062" w:rsidRDefault="00FF72E0" w:rsidP="0032406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FFFFFF" w:themeColor="background1"/>
                <w:sz w:val="16"/>
                <w:szCs w:val="20"/>
                <w:lang w:eastAsia="ru-RU"/>
              </w:rPr>
              <w:t>Итого баллов</w:t>
            </w:r>
          </w:p>
        </w:tc>
        <w:tc>
          <w:tcPr>
            <w:tcW w:w="960" w:type="dxa"/>
            <w:shd w:val="clear" w:color="auto" w:fill="00BAE5"/>
            <w:vAlign w:val="center"/>
            <w:hideMark/>
          </w:tcPr>
          <w:p w:rsidR="00FF72E0" w:rsidRPr="00324062" w:rsidRDefault="00FF72E0" w:rsidP="0032406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FFFFFF" w:themeColor="background1"/>
                <w:sz w:val="16"/>
                <w:szCs w:val="20"/>
                <w:lang w:eastAsia="ru-RU"/>
              </w:rPr>
              <w:t>Место в рейтинге</w:t>
            </w:r>
          </w:p>
        </w:tc>
        <w:tc>
          <w:tcPr>
            <w:tcW w:w="886" w:type="dxa"/>
            <w:shd w:val="clear" w:color="auto" w:fill="00BAE5"/>
            <w:vAlign w:val="center"/>
            <w:hideMark/>
          </w:tcPr>
          <w:p w:rsidR="00FF72E0" w:rsidRPr="00324062" w:rsidRDefault="00FF72E0" w:rsidP="0032406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FFFFFF" w:themeColor="background1"/>
                <w:sz w:val="16"/>
                <w:szCs w:val="20"/>
                <w:lang w:eastAsia="ru-RU"/>
              </w:rPr>
              <w:t>группа</w:t>
            </w:r>
          </w:p>
        </w:tc>
      </w:tr>
      <w:tr w:rsidR="00324062" w:rsidRPr="00324062" w:rsidTr="00324062">
        <w:trPr>
          <w:trHeight w:val="23"/>
          <w:jc w:val="center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:rsidR="00324062" w:rsidRPr="00324062" w:rsidRDefault="00324062" w:rsidP="00324062">
            <w:pPr>
              <w:spacing w:after="0" w:line="240" w:lineRule="auto"/>
              <w:contextualSpacing/>
              <w:rPr>
                <w:sz w:val="16"/>
                <w:szCs w:val="22"/>
                <w:lang w:eastAsia="ru-RU"/>
              </w:rPr>
            </w:pPr>
            <w:r w:rsidRPr="00324062">
              <w:rPr>
                <w:sz w:val="16"/>
                <w:szCs w:val="22"/>
              </w:rPr>
              <w:t>Сургутский район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114,52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B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107,0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B</w:t>
            </w:r>
          </w:p>
        </w:tc>
      </w:tr>
      <w:tr w:rsidR="00324062" w:rsidRPr="00324062" w:rsidTr="00324062">
        <w:trPr>
          <w:trHeight w:val="23"/>
          <w:jc w:val="center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:rsidR="00324062" w:rsidRPr="00324062" w:rsidRDefault="00324062" w:rsidP="00324062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Кондинский район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107,67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B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89,4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C</w:t>
            </w:r>
          </w:p>
        </w:tc>
      </w:tr>
      <w:tr w:rsidR="00324062" w:rsidRPr="00324062" w:rsidTr="00324062">
        <w:trPr>
          <w:trHeight w:val="23"/>
          <w:jc w:val="center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:rsidR="00324062" w:rsidRPr="00324062" w:rsidRDefault="00324062" w:rsidP="00324062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Нижневартовский район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103,66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B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90,9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C</w:t>
            </w:r>
          </w:p>
        </w:tc>
      </w:tr>
      <w:tr w:rsidR="00324062" w:rsidRPr="00324062" w:rsidTr="00324062">
        <w:trPr>
          <w:trHeight w:val="23"/>
          <w:jc w:val="center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:rsidR="00324062" w:rsidRPr="00324062" w:rsidRDefault="00324062" w:rsidP="00324062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Нижневартовск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103,30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B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95,2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B</w:t>
            </w:r>
          </w:p>
        </w:tc>
      </w:tr>
      <w:tr w:rsidR="00324062" w:rsidRPr="00324062" w:rsidTr="00324062">
        <w:trPr>
          <w:trHeight w:val="23"/>
          <w:jc w:val="center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:rsidR="00324062" w:rsidRPr="00324062" w:rsidRDefault="00324062" w:rsidP="00324062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Белоярский район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100,69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B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97,3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24062" w:rsidRPr="00324062" w:rsidRDefault="00324062" w:rsidP="00324062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B</w:t>
            </w:r>
          </w:p>
        </w:tc>
      </w:tr>
      <w:tr w:rsidR="00245E61" w:rsidRPr="00324062" w:rsidTr="00324062">
        <w:trPr>
          <w:trHeight w:val="23"/>
          <w:jc w:val="center"/>
        </w:trPr>
        <w:tc>
          <w:tcPr>
            <w:tcW w:w="886" w:type="dxa"/>
            <w:shd w:val="clear" w:color="auto" w:fill="auto"/>
            <w:noWrap/>
            <w:vAlign w:val="center"/>
          </w:tcPr>
          <w:p w:rsidR="00245E61" w:rsidRPr="00324062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245E61" w:rsidRPr="00324062" w:rsidRDefault="00245E61" w:rsidP="00245E61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Ханты-Мансийск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>
              <w:rPr>
                <w:b/>
                <w:bCs/>
                <w:color w:val="C00000"/>
                <w:sz w:val="16"/>
                <w:szCs w:val="20"/>
              </w:rPr>
              <w:t>100</w:t>
            </w:r>
            <w:r w:rsidRPr="00324062">
              <w:rPr>
                <w:b/>
                <w:bCs/>
                <w:color w:val="C00000"/>
                <w:sz w:val="16"/>
                <w:szCs w:val="20"/>
              </w:rPr>
              <w:t>,07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>
              <w:rPr>
                <w:b/>
                <w:bCs/>
                <w:color w:val="C00000"/>
                <w:sz w:val="16"/>
                <w:szCs w:val="16"/>
              </w:rPr>
              <w:t>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245E61" w:rsidRPr="00324062" w:rsidRDefault="00245E61" w:rsidP="00245E61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B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101,8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B</w:t>
            </w:r>
          </w:p>
        </w:tc>
      </w:tr>
      <w:tr w:rsidR="00245E61" w:rsidRPr="00324062" w:rsidTr="00324062">
        <w:trPr>
          <w:trHeight w:val="23"/>
          <w:jc w:val="center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:rsidR="00245E61" w:rsidRPr="00324062" w:rsidRDefault="00245E61" w:rsidP="00245E61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Сургут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99,44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>
              <w:rPr>
                <w:b/>
                <w:bCs/>
                <w:color w:val="C00000"/>
                <w:sz w:val="16"/>
                <w:szCs w:val="16"/>
              </w:rPr>
              <w:t>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B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101,1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B</w:t>
            </w:r>
          </w:p>
        </w:tc>
      </w:tr>
      <w:tr w:rsidR="00245E61" w:rsidRPr="00324062" w:rsidTr="00324062">
        <w:trPr>
          <w:trHeight w:val="23"/>
          <w:jc w:val="center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:rsidR="00245E61" w:rsidRPr="00324062" w:rsidRDefault="00245E61" w:rsidP="00245E61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Покачи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99,20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>
              <w:rPr>
                <w:b/>
                <w:bCs/>
                <w:color w:val="C00000"/>
                <w:sz w:val="16"/>
                <w:szCs w:val="16"/>
              </w:rPr>
              <w:t>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B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77,6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20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D</w:t>
            </w:r>
          </w:p>
        </w:tc>
      </w:tr>
      <w:tr w:rsidR="00245E61" w:rsidRPr="00324062" w:rsidTr="00324062">
        <w:trPr>
          <w:trHeight w:val="23"/>
          <w:jc w:val="center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:rsidR="00245E61" w:rsidRPr="00324062" w:rsidRDefault="00245E61" w:rsidP="00245E61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Когалым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97,94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B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84,5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C</w:t>
            </w:r>
          </w:p>
        </w:tc>
      </w:tr>
      <w:tr w:rsidR="00245E61" w:rsidRPr="00324062" w:rsidTr="00324062">
        <w:trPr>
          <w:trHeight w:val="23"/>
          <w:jc w:val="center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:rsidR="00245E61" w:rsidRPr="00324062" w:rsidRDefault="00245E61" w:rsidP="00245E61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Урай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97,05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C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90,4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C</w:t>
            </w:r>
          </w:p>
        </w:tc>
      </w:tr>
      <w:tr w:rsidR="00245E61" w:rsidRPr="00324062" w:rsidTr="00324062">
        <w:trPr>
          <w:trHeight w:val="23"/>
          <w:jc w:val="center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:rsidR="00245E61" w:rsidRPr="00324062" w:rsidRDefault="00245E61" w:rsidP="00245E61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Березовский район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96,94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C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91,0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C</w:t>
            </w:r>
          </w:p>
        </w:tc>
      </w:tr>
      <w:tr w:rsidR="00245E61" w:rsidRPr="00324062" w:rsidTr="00324062">
        <w:trPr>
          <w:trHeight w:val="23"/>
          <w:jc w:val="center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:rsidR="00245E61" w:rsidRPr="00324062" w:rsidRDefault="00245E61" w:rsidP="00245E61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Нефтеюганский район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96,25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C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101,0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B</w:t>
            </w:r>
          </w:p>
        </w:tc>
      </w:tr>
      <w:tr w:rsidR="00245E61" w:rsidRPr="00324062" w:rsidTr="00324062">
        <w:trPr>
          <w:trHeight w:val="23"/>
          <w:jc w:val="center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:rsidR="00245E61" w:rsidRPr="00324062" w:rsidRDefault="00245E61" w:rsidP="00245E61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Лангепас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96,05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13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C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97,0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B</w:t>
            </w:r>
          </w:p>
        </w:tc>
      </w:tr>
      <w:tr w:rsidR="00245E61" w:rsidRPr="00324062" w:rsidTr="00324062">
        <w:trPr>
          <w:trHeight w:val="23"/>
          <w:jc w:val="center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:rsidR="00245E61" w:rsidRPr="00324062" w:rsidRDefault="00245E61" w:rsidP="00245E61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Югорск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95,93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14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C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86,3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C</w:t>
            </w:r>
          </w:p>
        </w:tc>
      </w:tr>
      <w:tr w:rsidR="00245E61" w:rsidRPr="00324062" w:rsidTr="00324062">
        <w:trPr>
          <w:trHeight w:val="23"/>
          <w:jc w:val="center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:rsidR="00245E61" w:rsidRPr="00324062" w:rsidRDefault="00245E61" w:rsidP="00245E61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Нягань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95,78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15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C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90,9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C</w:t>
            </w:r>
          </w:p>
        </w:tc>
      </w:tr>
      <w:tr w:rsidR="00245E61" w:rsidRPr="00324062" w:rsidTr="00324062">
        <w:trPr>
          <w:trHeight w:val="23"/>
          <w:jc w:val="center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  <w:t>16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:rsidR="00245E61" w:rsidRPr="00324062" w:rsidRDefault="00245E61" w:rsidP="00245E61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Советский район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95,64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16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C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90,5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C</w:t>
            </w:r>
          </w:p>
        </w:tc>
      </w:tr>
      <w:tr w:rsidR="00245E61" w:rsidRPr="00324062" w:rsidTr="00324062">
        <w:trPr>
          <w:trHeight w:val="23"/>
          <w:jc w:val="center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  <w:t>17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:rsidR="00245E61" w:rsidRPr="00324062" w:rsidRDefault="00245E61" w:rsidP="00245E61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Октябрьский район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93,33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17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C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91,6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C</w:t>
            </w:r>
          </w:p>
        </w:tc>
      </w:tr>
      <w:tr w:rsidR="00245E61" w:rsidRPr="00324062" w:rsidTr="00324062">
        <w:trPr>
          <w:trHeight w:val="23"/>
          <w:jc w:val="center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  <w:t>18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:rsidR="00245E61" w:rsidRPr="00324062" w:rsidRDefault="00245E61" w:rsidP="00245E61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Ханты-Мансийский район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90,17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18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C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94,9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C</w:t>
            </w:r>
          </w:p>
        </w:tc>
      </w:tr>
      <w:tr w:rsidR="00245E61" w:rsidRPr="00324062" w:rsidTr="00324062">
        <w:trPr>
          <w:trHeight w:val="23"/>
          <w:jc w:val="center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  <w:t>19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:rsidR="00245E61" w:rsidRPr="00324062" w:rsidRDefault="00245E61" w:rsidP="00245E61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Нефтеюганск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87,88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19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C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76,0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21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C</w:t>
            </w:r>
          </w:p>
        </w:tc>
      </w:tr>
      <w:tr w:rsidR="00245E61" w:rsidRPr="00324062" w:rsidTr="00324062">
        <w:trPr>
          <w:trHeight w:val="23"/>
          <w:jc w:val="center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  <w:t>20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:rsidR="00245E61" w:rsidRPr="00324062" w:rsidRDefault="00245E61" w:rsidP="00245E61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Пыть-Ях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85,48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20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C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86,1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C</w:t>
            </w:r>
          </w:p>
        </w:tc>
      </w:tr>
      <w:tr w:rsidR="00245E61" w:rsidRPr="00324062" w:rsidTr="00324062">
        <w:trPr>
          <w:trHeight w:val="23"/>
          <w:jc w:val="center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  <w:t>21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:rsidR="00245E61" w:rsidRPr="00324062" w:rsidRDefault="00245E61" w:rsidP="00245E61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Радужный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84,98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21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C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74,4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22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C</w:t>
            </w:r>
          </w:p>
        </w:tc>
      </w:tr>
      <w:tr w:rsidR="00245E61" w:rsidRPr="00324062" w:rsidTr="00324062">
        <w:trPr>
          <w:trHeight w:val="23"/>
          <w:jc w:val="center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324062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ru-RU"/>
              </w:rPr>
              <w:t>22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:rsidR="00245E61" w:rsidRPr="00324062" w:rsidRDefault="00245E61" w:rsidP="00245E61">
            <w:pPr>
              <w:contextualSpacing/>
              <w:rPr>
                <w:sz w:val="16"/>
                <w:szCs w:val="22"/>
              </w:rPr>
            </w:pPr>
            <w:r w:rsidRPr="00324062">
              <w:rPr>
                <w:sz w:val="16"/>
                <w:szCs w:val="22"/>
              </w:rPr>
              <w:t>Мегион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82,43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324062">
              <w:rPr>
                <w:b/>
                <w:bCs/>
                <w:color w:val="C00000"/>
                <w:sz w:val="16"/>
                <w:szCs w:val="16"/>
              </w:rPr>
              <w:t>22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color w:val="FF0000"/>
                <w:sz w:val="16"/>
                <w:szCs w:val="24"/>
              </w:rPr>
            </w:pPr>
            <w:r w:rsidRPr="00324062">
              <w:rPr>
                <w:color w:val="FF0000"/>
                <w:sz w:val="16"/>
              </w:rPr>
              <w:t>D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84,3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19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45E61" w:rsidRPr="00324062" w:rsidRDefault="00245E61" w:rsidP="00245E61">
            <w:pPr>
              <w:contextualSpacing/>
              <w:jc w:val="center"/>
              <w:rPr>
                <w:b/>
                <w:bCs/>
                <w:color w:val="C00000"/>
                <w:sz w:val="16"/>
                <w:szCs w:val="20"/>
              </w:rPr>
            </w:pPr>
            <w:r w:rsidRPr="00324062">
              <w:rPr>
                <w:b/>
                <w:bCs/>
                <w:color w:val="C00000"/>
                <w:sz w:val="16"/>
                <w:szCs w:val="20"/>
              </w:rPr>
              <w:t>C</w:t>
            </w:r>
          </w:p>
        </w:tc>
      </w:tr>
    </w:tbl>
    <w:p w:rsidR="0028124C" w:rsidRPr="00BB1333" w:rsidRDefault="0028124C" w:rsidP="006F566C">
      <w:pPr>
        <w:pStyle w:val="a9"/>
        <w:spacing w:before="0" w:beforeAutospacing="0" w:after="0" w:afterAutospacing="0" w:line="355" w:lineRule="auto"/>
        <w:jc w:val="both"/>
        <w:rPr>
          <w:sz w:val="28"/>
          <w:szCs w:val="28"/>
          <w:highlight w:val="yellow"/>
        </w:rPr>
      </w:pPr>
    </w:p>
    <w:p w:rsidR="00D848FD" w:rsidRPr="002542FA" w:rsidRDefault="00D848FD" w:rsidP="00390A7F">
      <w:pPr>
        <w:pStyle w:val="a9"/>
        <w:spacing w:before="0" w:beforeAutospacing="0" w:after="0" w:afterAutospacing="0" w:line="360" w:lineRule="auto"/>
        <w:ind w:firstLine="708"/>
        <w:jc w:val="both"/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r w:rsidRPr="00A215D3">
        <w:rPr>
          <w:sz w:val="28"/>
          <w:szCs w:val="28"/>
        </w:rPr>
        <w:t>Сургутский район</w:t>
      </w:r>
      <w:r>
        <w:rPr>
          <w:sz w:val="28"/>
          <w:szCs w:val="28"/>
        </w:rPr>
        <w:t xml:space="preserve"> по итогам 2019 не только укрепился на лидерской позиции, но и улучшил значение </w:t>
      </w:r>
      <w:r w:rsidRPr="00A215D3">
        <w:rPr>
          <w:sz w:val="28"/>
          <w:szCs w:val="28"/>
        </w:rPr>
        <w:t>показателя к</w:t>
      </w:r>
      <w:r>
        <w:rPr>
          <w:sz w:val="28"/>
          <w:szCs w:val="28"/>
        </w:rPr>
        <w:t xml:space="preserve">омплексной оценки эффективности </w:t>
      </w:r>
      <w:r w:rsidRPr="00A215D3">
        <w:rPr>
          <w:sz w:val="28"/>
          <w:szCs w:val="28"/>
        </w:rPr>
        <w:t>по сравнению с 201</w:t>
      </w:r>
      <w:r>
        <w:rPr>
          <w:sz w:val="28"/>
          <w:szCs w:val="28"/>
        </w:rPr>
        <w:t>8</w:t>
      </w:r>
      <w:r w:rsidRPr="00A215D3">
        <w:rPr>
          <w:sz w:val="28"/>
          <w:szCs w:val="28"/>
        </w:rPr>
        <w:t xml:space="preserve"> годом</w:t>
      </w:r>
      <w:r>
        <w:rPr>
          <w:sz w:val="28"/>
          <w:szCs w:val="28"/>
        </w:rPr>
        <w:t xml:space="preserve">. Этому </w:t>
      </w:r>
      <w:r w:rsidRPr="00307418">
        <w:rPr>
          <w:sz w:val="28"/>
          <w:szCs w:val="28"/>
        </w:rPr>
        <w:t xml:space="preserve">способствовали </w:t>
      </w:r>
      <w:r w:rsidRPr="00307418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меры</w:t>
      </w:r>
      <w:r w:rsidRPr="002542F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, предпринятые органами местного самоуправления, среди которых: </w:t>
      </w:r>
    </w:p>
    <w:p w:rsidR="00D848FD" w:rsidRDefault="00D848FD" w:rsidP="00390A7F">
      <w:pPr>
        <w:pStyle w:val="ConsPlusNormal"/>
        <w:numPr>
          <w:ilvl w:val="0"/>
          <w:numId w:val="3"/>
        </w:numPr>
        <w:spacing w:line="360" w:lineRule="auto"/>
        <w:ind w:left="709" w:hanging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эффективности организационных механизмов, поддержание высокого качества информационной поддержки инвесторов: рост числа соглашений </w:t>
      </w:r>
      <w:r w:rsidRPr="00745CC0">
        <w:rPr>
          <w:sz w:val="28"/>
          <w:szCs w:val="28"/>
        </w:rPr>
        <w:t>на предоставление мер муниципальной поддержки</w:t>
      </w:r>
      <w:r>
        <w:rPr>
          <w:sz w:val="28"/>
          <w:szCs w:val="28"/>
        </w:rPr>
        <w:t xml:space="preserve"> и числа планируемых к созданию рабочих мест, активная работа по подготовке инвестиционных предложений о возможностях и условиях реализации инвестиционных проектов </w:t>
      </w:r>
      <w:r w:rsidRPr="00DC34A1">
        <w:rPr>
          <w:sz w:val="28"/>
          <w:szCs w:val="28"/>
        </w:rPr>
        <w:t>и полнота</w:t>
      </w:r>
      <w:r>
        <w:rPr>
          <w:sz w:val="28"/>
          <w:szCs w:val="28"/>
        </w:rPr>
        <w:t xml:space="preserve"> представления информации на официальных ресурсах органов местного самоуправления муниципального образования;</w:t>
      </w:r>
    </w:p>
    <w:p w:rsidR="009836EC" w:rsidRDefault="00D848FD" w:rsidP="00390A7F">
      <w:pPr>
        <w:pStyle w:val="ConsPlusNormal"/>
        <w:numPr>
          <w:ilvl w:val="0"/>
          <w:numId w:val="3"/>
        </w:numPr>
        <w:spacing w:line="360" w:lineRule="auto"/>
        <w:ind w:left="709" w:hanging="349"/>
        <w:jc w:val="both"/>
        <w:rPr>
          <w:sz w:val="28"/>
          <w:szCs w:val="28"/>
        </w:rPr>
      </w:pPr>
      <w:r w:rsidRPr="002542FA">
        <w:rPr>
          <w:sz w:val="28"/>
          <w:szCs w:val="28"/>
        </w:rPr>
        <w:t>расширение образовательной и информационно-консультационной деятельности для представителей бизнеса;</w:t>
      </w:r>
    </w:p>
    <w:p w:rsidR="009836EC" w:rsidRDefault="00F66390" w:rsidP="00390A7F">
      <w:pPr>
        <w:pStyle w:val="ConsPlusNormal"/>
        <w:numPr>
          <w:ilvl w:val="0"/>
          <w:numId w:val="3"/>
        </w:numPr>
        <w:spacing w:line="360" w:lineRule="auto"/>
        <w:ind w:left="709" w:hanging="349"/>
        <w:jc w:val="both"/>
        <w:rPr>
          <w:sz w:val="28"/>
          <w:szCs w:val="28"/>
        </w:rPr>
      </w:pPr>
      <w:r w:rsidRPr="009836EC">
        <w:rPr>
          <w:sz w:val="28"/>
          <w:szCs w:val="28"/>
        </w:rPr>
        <w:t>высокий уровень достижения целевых показателей, на исполнение которых направлены мероприятия муниципалитета содействию развитию конкуренции на товарных рынках;</w:t>
      </w:r>
    </w:p>
    <w:p w:rsidR="009836EC" w:rsidRPr="009836EC" w:rsidRDefault="009836EC" w:rsidP="00390A7F">
      <w:pPr>
        <w:pStyle w:val="ConsPlusNormal"/>
        <w:numPr>
          <w:ilvl w:val="0"/>
          <w:numId w:val="3"/>
        </w:numPr>
        <w:spacing w:line="360" w:lineRule="auto"/>
        <w:ind w:left="709" w:hanging="349"/>
        <w:jc w:val="both"/>
        <w:rPr>
          <w:sz w:val="28"/>
          <w:szCs w:val="28"/>
        </w:rPr>
      </w:pPr>
      <w:r w:rsidRPr="009836EC">
        <w:rPr>
          <w:sz w:val="28"/>
          <w:szCs w:val="28"/>
        </w:rPr>
        <w:t>развёрнутая работа по привлечению инвестиций в основной капитал, (в том числе и в соответствии с соглашениями муниципально-частного партнерства).</w:t>
      </w:r>
    </w:p>
    <w:p w:rsidR="009836EC" w:rsidRDefault="009836EC" w:rsidP="00390A7F">
      <w:pPr>
        <w:pStyle w:val="ConsPlusNormal"/>
        <w:numPr>
          <w:ilvl w:val="0"/>
          <w:numId w:val="3"/>
        </w:numPr>
        <w:spacing w:line="360" w:lineRule="auto"/>
        <w:ind w:left="709" w:hanging="349"/>
        <w:jc w:val="both"/>
        <w:rPr>
          <w:sz w:val="28"/>
          <w:szCs w:val="28"/>
        </w:rPr>
      </w:pPr>
      <w:r w:rsidRPr="009836EC">
        <w:rPr>
          <w:sz w:val="28"/>
          <w:szCs w:val="28"/>
        </w:rPr>
        <w:t>эффективность мер муниципальной поддержки отразилась в положительной динамике числа субъектов малого</w:t>
      </w:r>
      <w:r w:rsidR="00562CC7">
        <w:rPr>
          <w:sz w:val="28"/>
          <w:szCs w:val="28"/>
        </w:rPr>
        <w:t xml:space="preserve"> и среднего предпринимательства.</w:t>
      </w:r>
    </w:p>
    <w:p w:rsidR="003E0382" w:rsidRPr="008E62F5" w:rsidRDefault="003E0382" w:rsidP="00390A7F">
      <w:pPr>
        <w:pStyle w:val="a9"/>
        <w:spacing w:before="0" w:beforeAutospacing="0" w:after="0" w:afterAutospacing="0" w:line="360" w:lineRule="auto"/>
        <w:ind w:firstLine="708"/>
        <w:jc w:val="both"/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r w:rsidRPr="008E62F5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Успешной стала деятельность по обеспечению условий благоприятного инвестиционного климата и содействию развитию конкуренции следующих органов местного самоуправления:</w:t>
      </w:r>
    </w:p>
    <w:p w:rsidR="003E0382" w:rsidRPr="00BF3271" w:rsidRDefault="003E0382" w:rsidP="00390A7F">
      <w:pPr>
        <w:pStyle w:val="a9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r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г. </w:t>
      </w:r>
      <w:r w:rsidR="008E62F5"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Покачи</w:t>
      </w:r>
      <w:r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(с </w:t>
      </w:r>
      <w:r w:rsidR="008E62F5"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20</w:t>
      </w:r>
      <w:r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на </w:t>
      </w:r>
      <w:r w:rsidR="00101494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8</w:t>
      </w:r>
      <w:r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место);</w:t>
      </w:r>
    </w:p>
    <w:p w:rsidR="003E0382" w:rsidRPr="00BF3271" w:rsidRDefault="003E0382" w:rsidP="00390A7F">
      <w:pPr>
        <w:pStyle w:val="a9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r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BF3271"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Кондинский район</w:t>
      </w:r>
      <w:r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(с 1</w:t>
      </w:r>
      <w:r w:rsidR="00BF3271"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5</w:t>
      </w:r>
      <w:r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на </w:t>
      </w:r>
      <w:r w:rsidR="00BF3271"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2</w:t>
      </w:r>
      <w:r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место);</w:t>
      </w:r>
    </w:p>
    <w:p w:rsidR="003E0382" w:rsidRPr="00BF3271" w:rsidRDefault="003E0382" w:rsidP="00390A7F">
      <w:pPr>
        <w:pStyle w:val="a9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r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BF3271"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Нижневартовский район</w:t>
      </w:r>
      <w:r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(с 1</w:t>
      </w:r>
      <w:r w:rsidR="00BF3271"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1</w:t>
      </w:r>
      <w:r w:rsidR="00A36F42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на</w:t>
      </w:r>
      <w:r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BF3271"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3</w:t>
      </w:r>
      <w:r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мест</w:t>
      </w:r>
      <w:r w:rsidR="00CC7F9C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о</w:t>
      </w:r>
      <w:r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);</w:t>
      </w:r>
    </w:p>
    <w:p w:rsidR="003E0382" w:rsidRPr="00BF3271" w:rsidRDefault="003E0382" w:rsidP="00390A7F">
      <w:pPr>
        <w:pStyle w:val="a9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r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BF3271"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г. Когалым </w:t>
      </w:r>
      <w:r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(с 1</w:t>
      </w:r>
      <w:r w:rsidR="00BF3271"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8</w:t>
      </w:r>
      <w:r w:rsidR="00A36F42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на</w:t>
      </w:r>
      <w:r w:rsidRPr="00BF327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CC7F9C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9</w:t>
      </w:r>
      <w:r w:rsidR="00390A7F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мест</w:t>
      </w:r>
      <w:r w:rsidR="00CC7F9C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о</w:t>
      </w:r>
      <w:r w:rsidR="00390A7F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).</w:t>
      </w:r>
    </w:p>
    <w:p w:rsidR="00CF42A0" w:rsidRDefault="00265FE7" w:rsidP="00CF42A0">
      <w:pPr>
        <w:pStyle w:val="a9"/>
        <w:spacing w:before="0" w:beforeAutospacing="0" w:after="0" w:afterAutospacing="0" w:line="355" w:lineRule="auto"/>
        <w:ind w:firstLine="708"/>
        <w:jc w:val="both"/>
        <w:rPr>
          <w:sz w:val="28"/>
          <w:szCs w:val="28"/>
        </w:rPr>
      </w:pPr>
      <w:r w:rsidRPr="005868AD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В </w:t>
      </w: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городе Покачи</w:t>
      </w:r>
      <w:r w:rsidRPr="005868AD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усили</w:t>
      </w: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я</w:t>
      </w:r>
      <w:r w:rsidRPr="005868AD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органов местного самоуправления </w:t>
      </w: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были акцентированы на</w:t>
      </w:r>
      <w:r w:rsidRPr="005868AD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секторе малого и среднего предпринимательства – значения п</w:t>
      </w: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оказателей, характеризующих его </w:t>
      </w:r>
      <w:r w:rsidRPr="005868AD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развитие, заметно улучшились. </w:t>
      </w:r>
      <w:r w:rsidR="0070225F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Также, </w:t>
      </w:r>
      <w:r w:rsidR="0070225F" w:rsidRPr="0070225F">
        <w:rPr>
          <w:sz w:val="28"/>
        </w:rPr>
        <w:t>превалирующая часть респондентов отметила отсутствие административных барьеров в муниципалитете.</w:t>
      </w:r>
      <w:r w:rsidR="0070225F" w:rsidRPr="0070225F">
        <w:rPr>
          <w:sz w:val="32"/>
          <w:szCs w:val="28"/>
        </w:rPr>
        <w:t xml:space="preserve"> </w:t>
      </w:r>
    </w:p>
    <w:p w:rsidR="00CF42A0" w:rsidRPr="00CF42A0" w:rsidRDefault="00CF42A0" w:rsidP="00CF42A0">
      <w:pPr>
        <w:pStyle w:val="a9"/>
        <w:spacing w:before="0" w:beforeAutospacing="0" w:after="0" w:afterAutospacing="0" w:line="355" w:lineRule="auto"/>
        <w:ind w:firstLine="708"/>
        <w:jc w:val="both"/>
        <w:rPr>
          <w:sz w:val="28"/>
          <w:szCs w:val="28"/>
        </w:rPr>
      </w:pPr>
      <w:r w:rsidRPr="00CF42A0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Нижневартовский и Кондинский районы </w:t>
      </w:r>
      <w:r w:rsidR="003E0382" w:rsidRPr="00CF42A0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улучшил</w:t>
      </w:r>
      <w:r w:rsidRPr="00CF42A0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и</w:t>
      </w:r>
      <w:r w:rsidR="003E0382" w:rsidRPr="00CF42A0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свои позиции за счет комплексного подхода в обеспечении благоприятного инвестиционного климата в муниципальн</w:t>
      </w: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ых образованиях</w:t>
      </w:r>
      <w:r w:rsidR="003E0382" w:rsidRPr="00CF42A0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. </w:t>
      </w:r>
      <w:r w:rsidR="003D3A9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Действия</w:t>
      </w:r>
      <w:r w:rsidR="003D3A9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муниципалитетов</w:t>
      </w:r>
      <w:r w:rsidR="003D3A9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3D3A9A" w:rsidRPr="009E3D66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охватили широкий спектр – от увеличения объёмов бюджетного финанси</w:t>
      </w:r>
      <w:r w:rsidR="003D3A9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рования до повышения эффективности мер</w:t>
      </w:r>
      <w:r w:rsidR="003D3A9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, </w:t>
      </w:r>
      <w:r w:rsidR="003D3A9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направленных</w:t>
      </w:r>
      <w:r w:rsidR="003D3A9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3D3A9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на поддержку субъектов </w:t>
      </w:r>
      <w:r w:rsidR="003D3A9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малого и среднего бизнеса</w:t>
      </w:r>
      <w:r w:rsidR="003D3A9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, качества оказываемых муниципальных услуг и объёмов информационно-образовательной поддержки.</w:t>
      </w:r>
      <w:r w:rsidR="00265FE7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В результате</w:t>
      </w:r>
      <w:r w:rsidRPr="005868AD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можно наблюдать оживление инвестиционной деятельности (по показателям динамики и</w:t>
      </w: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увеличения притока </w:t>
      </w:r>
      <w:proofErr w:type="gramStart"/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инвестиций</w:t>
      </w:r>
      <w:proofErr w:type="gramEnd"/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).</w:t>
      </w:r>
      <w:r w:rsidR="003D3A9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</w:t>
      </w:r>
    </w:p>
    <w:p w:rsidR="003E0382" w:rsidRPr="00DE7FAF" w:rsidRDefault="003E0382" w:rsidP="00DE7FAF">
      <w:pPr>
        <w:pStyle w:val="a9"/>
        <w:spacing w:before="0" w:beforeAutospacing="0" w:after="0" w:afterAutospacing="0" w:line="360" w:lineRule="auto"/>
        <w:ind w:firstLine="708"/>
        <w:jc w:val="both"/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r w:rsidRPr="00336044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Деятельность </w:t>
      </w:r>
      <w:r w:rsidR="00336044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города Когалым</w:t>
      </w:r>
      <w:r w:rsidRPr="00336044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в большей степени акцентирована на </w:t>
      </w:r>
      <w:proofErr w:type="gramStart"/>
      <w:r w:rsidRPr="00336044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развитии</w:t>
      </w:r>
      <w:proofErr w:type="gramEnd"/>
      <w:r w:rsidRPr="00336044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сектора </w:t>
      </w:r>
      <w:r w:rsidRPr="00DE7FAF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малого и среднего предпринимательства и развитии конкуренции</w:t>
      </w:r>
      <w:r w:rsidR="008971AB" w:rsidRPr="00DE7FAF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:</w:t>
      </w:r>
      <w:r w:rsidRPr="00DE7FAF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организация и проведение обучающих мероприятий для субъектов </w:t>
      </w:r>
      <w:r w:rsidR="008971AB" w:rsidRPr="00DE7FAF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МСП, высокий</w:t>
      </w:r>
      <w:r w:rsidRPr="00DE7FAF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уровень </w:t>
      </w:r>
      <w:r w:rsidR="008971AB" w:rsidRPr="00DE7FAF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удовлетворенности предпринимательского сообщества качеством предоставления муниципальных услуг. </w:t>
      </w:r>
      <w:r w:rsidRPr="00DE7FAF">
        <w:rPr>
          <w:sz w:val="28"/>
          <w:szCs w:val="28"/>
        </w:rPr>
        <w:t xml:space="preserve">Также </w:t>
      </w:r>
      <w:r w:rsidR="008971AB" w:rsidRPr="00DE7FAF">
        <w:rPr>
          <w:sz w:val="28"/>
          <w:szCs w:val="28"/>
        </w:rPr>
        <w:t xml:space="preserve">в </w:t>
      </w:r>
      <w:r w:rsidRPr="00DE7FAF">
        <w:rPr>
          <w:sz w:val="28"/>
          <w:szCs w:val="28"/>
        </w:rPr>
        <w:t>муниципалитет</w:t>
      </w:r>
      <w:r w:rsidR="008971AB" w:rsidRPr="00DE7FAF">
        <w:rPr>
          <w:sz w:val="28"/>
          <w:szCs w:val="28"/>
        </w:rPr>
        <w:t>е</w:t>
      </w:r>
      <w:r w:rsidRPr="00DE7FAF">
        <w:rPr>
          <w:sz w:val="28"/>
          <w:szCs w:val="28"/>
        </w:rPr>
        <w:t xml:space="preserve"> </w:t>
      </w:r>
      <w:r w:rsidR="008971AB" w:rsidRPr="00DE7FAF">
        <w:rPr>
          <w:sz w:val="28"/>
          <w:szCs w:val="28"/>
        </w:rPr>
        <w:t xml:space="preserve">зафиксирована положительная динамика объема инвестиций в основной капитал (за исключением ДПИ), </w:t>
      </w:r>
      <w:r w:rsidR="008971AB" w:rsidRPr="00DE7FAF">
        <w:rPr>
          <w:rFonts w:eastAsia="Calibri"/>
          <w:spacing w:val="2"/>
          <w:sz w:val="28"/>
          <w:szCs w:val="28"/>
          <w:lang w:eastAsia="en-US"/>
        </w:rPr>
        <w:t xml:space="preserve">что в свою </w:t>
      </w:r>
      <w:r w:rsidR="000612AC">
        <w:rPr>
          <w:rFonts w:eastAsia="Calibri"/>
          <w:spacing w:val="2"/>
          <w:sz w:val="28"/>
          <w:szCs w:val="28"/>
          <w:lang w:eastAsia="en-US"/>
        </w:rPr>
        <w:t xml:space="preserve">очередь </w:t>
      </w:r>
      <w:r w:rsidR="008971AB" w:rsidRPr="00DE7FAF">
        <w:rPr>
          <w:rFonts w:eastAsia="Calibri"/>
          <w:spacing w:val="2"/>
          <w:sz w:val="28"/>
          <w:szCs w:val="28"/>
          <w:lang w:eastAsia="en-US"/>
        </w:rPr>
        <w:t>положительно повлияло на уровень развития инвестиционной деятельности в несырьевых секторах экономики.</w:t>
      </w:r>
    </w:p>
    <w:p w:rsidR="003E0382" w:rsidRPr="00DE7FAF" w:rsidRDefault="003E0382" w:rsidP="00DE7FAF">
      <w:pPr>
        <w:pStyle w:val="a9"/>
        <w:spacing w:before="0" w:beforeAutospacing="0" w:after="0" w:afterAutospacing="0" w:line="360" w:lineRule="auto"/>
        <w:ind w:firstLine="708"/>
        <w:jc w:val="both"/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r w:rsidRPr="00DE7FAF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Заметное снижение </w:t>
      </w:r>
      <w:r w:rsidR="00133799" w:rsidRPr="00DE7FAF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позиций рейтинга</w:t>
      </w:r>
      <w:r w:rsidRPr="00DE7FAF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201</w:t>
      </w:r>
      <w:r w:rsidR="00133799" w:rsidRPr="00DE7FAF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9</w:t>
      </w:r>
      <w:r w:rsidRPr="00DE7FAF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года по сравнению с 201</w:t>
      </w:r>
      <w:r w:rsidR="00133799" w:rsidRPr="00DE7FAF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8</w:t>
      </w:r>
      <w:r w:rsidR="00324062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годом отмечено в городе </w:t>
      </w:r>
      <w:r w:rsidR="00133799" w:rsidRPr="00DE7FAF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Лангепас, Нефтеюганском, Ханты-Мансийском, Октябрьском районах.</w:t>
      </w:r>
    </w:p>
    <w:p w:rsidR="0026301C" w:rsidRPr="0062422A" w:rsidRDefault="003E0382" w:rsidP="00DE7FAF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3"/>
          <w:szCs w:val="23"/>
        </w:rPr>
      </w:pPr>
      <w:r w:rsidRPr="00DE7FAF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Снижение позиций этих муниципальных образований обусловлено недостаточной активностью органов местного самоуправления по </w:t>
      </w:r>
      <w:r w:rsidRPr="0062422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развитию инвестиционной деятельности, не только по фактическому привлечению инвестиций в основной капитал (</w:t>
      </w:r>
      <w:r w:rsidR="0026301C" w:rsidRPr="0062422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за исключением </w:t>
      </w:r>
      <w:proofErr w:type="spellStart"/>
      <w:r w:rsidR="0026301C" w:rsidRPr="0062422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Лангепаса</w:t>
      </w:r>
      <w:proofErr w:type="spellEnd"/>
      <w:r w:rsidR="00DE7FAF" w:rsidRPr="0062422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и </w:t>
      </w:r>
      <w:proofErr w:type="spellStart"/>
      <w:r w:rsidR="00DE7FAF" w:rsidRPr="0062422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Нефтеюганского</w:t>
      </w:r>
      <w:proofErr w:type="spellEnd"/>
      <w:r w:rsidR="00DE7FAF" w:rsidRPr="0062422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района</w:t>
      </w:r>
      <w:r w:rsidR="0026301C" w:rsidRPr="0062422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),</w:t>
      </w:r>
      <w:r w:rsidR="0026301C" w:rsidRPr="0062422A">
        <w:rPr>
          <w:spacing w:val="2"/>
          <w:sz w:val="28"/>
          <w:szCs w:val="28"/>
        </w:rPr>
        <w:t xml:space="preserve"> но и по формированию актуальной и информативной базы предложений инвестиционных площадок для потенциальных проектов (</w:t>
      </w:r>
      <w:r w:rsidR="00DE7FAF" w:rsidRPr="0062422A">
        <w:rPr>
          <w:spacing w:val="2"/>
          <w:sz w:val="28"/>
          <w:szCs w:val="28"/>
        </w:rPr>
        <w:t xml:space="preserve">за исключением </w:t>
      </w:r>
      <w:proofErr w:type="spellStart"/>
      <w:r w:rsidR="00DE7FAF" w:rsidRPr="0062422A">
        <w:rPr>
          <w:spacing w:val="2"/>
          <w:sz w:val="28"/>
          <w:szCs w:val="28"/>
        </w:rPr>
        <w:t>Лангепаса</w:t>
      </w:r>
      <w:proofErr w:type="spellEnd"/>
      <w:r w:rsidR="0026301C" w:rsidRPr="0062422A">
        <w:rPr>
          <w:spacing w:val="2"/>
          <w:sz w:val="28"/>
          <w:szCs w:val="28"/>
        </w:rPr>
        <w:t xml:space="preserve">), </w:t>
      </w:r>
      <w:r w:rsidRPr="0062422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отсутствию соглашений </w:t>
      </w:r>
      <w:proofErr w:type="spellStart"/>
      <w:r w:rsidRPr="0062422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муниципально</w:t>
      </w:r>
      <w:proofErr w:type="spellEnd"/>
      <w:r w:rsidRPr="0062422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-частного партнерства (</w:t>
      </w:r>
      <w:r w:rsidR="00133799" w:rsidRPr="0062422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Ханты-Мансийский район</w:t>
      </w:r>
      <w:r w:rsidRPr="0062422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), </w:t>
      </w:r>
      <w:r w:rsidR="0026301C" w:rsidRPr="0062422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также </w:t>
      </w:r>
      <w:r w:rsidR="0026301C" w:rsidRPr="0062422A">
        <w:rPr>
          <w:spacing w:val="2"/>
          <w:sz w:val="28"/>
          <w:szCs w:val="28"/>
        </w:rPr>
        <w:t>наблюдается низкий уровень эффективности оказания муниципальной поддержки по сопровождению инвестиционных проектов (за исключением Ханты-Мансийского района).</w:t>
      </w:r>
    </w:p>
    <w:p w:rsidR="00DE7FAF" w:rsidRPr="0062422A" w:rsidRDefault="00DE7FAF" w:rsidP="00DE7FAF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pacing w:val="2"/>
          <w:sz w:val="28"/>
          <w:szCs w:val="28"/>
        </w:rPr>
      </w:pPr>
      <w:r w:rsidRPr="0062422A">
        <w:rPr>
          <w:spacing w:val="2"/>
          <w:sz w:val="28"/>
          <w:szCs w:val="28"/>
        </w:rPr>
        <w:t xml:space="preserve">Негативную роль в снижении рейтинга </w:t>
      </w:r>
      <w:r w:rsidR="0035699B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Ханты-Мансийского и </w:t>
      </w:r>
      <w:r w:rsidR="0035699B" w:rsidRPr="00DE7FAF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Октябрьско</w:t>
      </w:r>
      <w:r w:rsidR="0035699B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го</w:t>
      </w:r>
      <w:r w:rsidR="0035699B" w:rsidRPr="00DE7FAF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район</w:t>
      </w:r>
      <w:r w:rsidR="0035699B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ов</w:t>
      </w:r>
      <w:r w:rsidR="0035699B" w:rsidRPr="0062422A">
        <w:rPr>
          <w:spacing w:val="2"/>
          <w:sz w:val="28"/>
          <w:szCs w:val="28"/>
        </w:rPr>
        <w:t xml:space="preserve"> </w:t>
      </w:r>
      <w:r w:rsidRPr="0062422A">
        <w:rPr>
          <w:spacing w:val="2"/>
          <w:sz w:val="28"/>
          <w:szCs w:val="28"/>
        </w:rPr>
        <w:t>сыграл низкий уровень развития конкуренции.</w:t>
      </w:r>
    </w:p>
    <w:p w:rsidR="0026301C" w:rsidRPr="00BB1333" w:rsidRDefault="0026301C" w:rsidP="003E0382">
      <w:pPr>
        <w:pStyle w:val="a9"/>
        <w:spacing w:before="0" w:beforeAutospacing="0" w:after="0" w:afterAutospacing="0" w:line="276" w:lineRule="auto"/>
        <w:ind w:firstLine="708"/>
        <w:jc w:val="both"/>
        <w:rPr>
          <w:rFonts w:eastAsia="Calibri"/>
          <w:spacing w:val="2"/>
          <w:sz w:val="28"/>
          <w:szCs w:val="28"/>
          <w:highlight w:val="yellow"/>
          <w:shd w:val="clear" w:color="auto" w:fill="FFFFFF"/>
          <w:lang w:eastAsia="en-US"/>
        </w:rPr>
      </w:pPr>
    </w:p>
    <w:p w:rsidR="003E0382" w:rsidRPr="00707F97" w:rsidRDefault="003E0382" w:rsidP="003E0382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BB1333">
        <w:rPr>
          <w:rFonts w:ascii="Times New Roman" w:hAnsi="Times New Roman"/>
          <w:sz w:val="28"/>
          <w:szCs w:val="28"/>
          <w:highlight w:val="yellow"/>
        </w:rPr>
        <w:br w:type="page"/>
      </w:r>
      <w:bookmarkStart w:id="64" w:name="_Toc41059439"/>
      <w:r w:rsidRPr="00707F97">
        <w:rPr>
          <w:rFonts w:ascii="Times New Roman" w:hAnsi="Times New Roman"/>
          <w:sz w:val="28"/>
          <w:szCs w:val="28"/>
          <w:lang w:val="en-US"/>
        </w:rPr>
        <w:t>IV</w:t>
      </w:r>
      <w:r w:rsidRPr="00707F97">
        <w:rPr>
          <w:rFonts w:ascii="Times New Roman" w:hAnsi="Times New Roman"/>
          <w:sz w:val="28"/>
          <w:szCs w:val="28"/>
        </w:rPr>
        <w:t>. Выводы по результатам рейтинга</w:t>
      </w:r>
      <w:bookmarkEnd w:id="64"/>
    </w:p>
    <w:p w:rsidR="003E0382" w:rsidRPr="00707F97" w:rsidRDefault="003E0382" w:rsidP="003E0382">
      <w:pPr>
        <w:spacing w:after="0"/>
        <w:rPr>
          <w:sz w:val="16"/>
          <w:szCs w:val="16"/>
        </w:rPr>
      </w:pPr>
    </w:p>
    <w:p w:rsidR="003E0382" w:rsidRPr="00707F97" w:rsidRDefault="003E0382" w:rsidP="003E0382">
      <w:pPr>
        <w:spacing w:after="0"/>
        <w:rPr>
          <w:sz w:val="16"/>
          <w:szCs w:val="16"/>
        </w:rPr>
      </w:pPr>
    </w:p>
    <w:p w:rsidR="003E0382" w:rsidRPr="00707F97" w:rsidRDefault="003E0382" w:rsidP="003E0382">
      <w:pPr>
        <w:pStyle w:val="a9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 w:rsidRPr="00707F97">
        <w:rPr>
          <w:sz w:val="28"/>
          <w:szCs w:val="27"/>
        </w:rPr>
        <w:t>По итогам 201</w:t>
      </w:r>
      <w:r w:rsidR="00707F97" w:rsidRPr="00707F97">
        <w:rPr>
          <w:sz w:val="28"/>
          <w:szCs w:val="27"/>
        </w:rPr>
        <w:t>9</w:t>
      </w:r>
      <w:r w:rsidRPr="00707F97">
        <w:rPr>
          <w:sz w:val="28"/>
          <w:szCs w:val="27"/>
        </w:rPr>
        <w:t xml:space="preserve"> года в 15 муниципальных образованиях наблюдается рост значения показателя комплексной оценки эффективности в сравнении с 201</w:t>
      </w:r>
      <w:r w:rsidR="00707F97" w:rsidRPr="00707F97">
        <w:rPr>
          <w:sz w:val="28"/>
          <w:szCs w:val="27"/>
        </w:rPr>
        <w:t>8</w:t>
      </w:r>
      <w:r w:rsidRPr="00707F97">
        <w:rPr>
          <w:sz w:val="28"/>
          <w:szCs w:val="27"/>
        </w:rPr>
        <w:t xml:space="preserve"> годом. </w:t>
      </w:r>
      <w:r w:rsidR="00B25877">
        <w:rPr>
          <w:sz w:val="28"/>
          <w:szCs w:val="27"/>
        </w:rPr>
        <w:t>Сохраняется высокий уровень</w:t>
      </w:r>
      <w:r w:rsidRPr="00707F97">
        <w:rPr>
          <w:sz w:val="28"/>
          <w:szCs w:val="27"/>
        </w:rPr>
        <w:t xml:space="preserve"> эффективност</w:t>
      </w:r>
      <w:r w:rsidR="00B25877">
        <w:rPr>
          <w:sz w:val="28"/>
          <w:szCs w:val="27"/>
        </w:rPr>
        <w:t>и</w:t>
      </w:r>
      <w:r w:rsidRPr="00707F97">
        <w:rPr>
          <w:sz w:val="28"/>
          <w:szCs w:val="27"/>
        </w:rPr>
        <w:t xml:space="preserve"> мер, принимаемых органами местного самоуправления муниципальных образований автономного округа, по улучшению состояния инвестиционного климата и уровня развития конкурентной среды в муниципальных образованиях</w:t>
      </w:r>
      <w:r w:rsidRPr="00707F97">
        <w:rPr>
          <w:sz w:val="32"/>
          <w:szCs w:val="28"/>
        </w:rPr>
        <w:t xml:space="preserve"> </w:t>
      </w:r>
      <w:r w:rsidRPr="00707F97">
        <w:rPr>
          <w:sz w:val="28"/>
          <w:szCs w:val="28"/>
        </w:rPr>
        <w:t xml:space="preserve">(диаграмма 1). </w:t>
      </w:r>
    </w:p>
    <w:p w:rsidR="003E0382" w:rsidRPr="00BB1333" w:rsidRDefault="00AE1974" w:rsidP="003E0382">
      <w:pPr>
        <w:pStyle w:val="a9"/>
        <w:spacing w:before="0" w:beforeAutospacing="0" w:after="0" w:afterAutospacing="0" w:line="355" w:lineRule="auto"/>
        <w:jc w:val="center"/>
        <w:rPr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12F72C83" wp14:editId="26677B04">
            <wp:extent cx="6249670" cy="4707172"/>
            <wp:effectExtent l="0" t="0" r="17780" b="17780"/>
            <wp:docPr id="4" name="Диаграмма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2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E0382" w:rsidRPr="0060454A" w:rsidRDefault="003E0382" w:rsidP="003E0382">
      <w:pPr>
        <w:pStyle w:val="a9"/>
        <w:spacing w:before="0" w:beforeAutospacing="0" w:after="0" w:afterAutospacing="0"/>
        <w:jc w:val="center"/>
      </w:pPr>
      <w:r w:rsidRPr="0060454A">
        <w:rPr>
          <w:spacing w:val="2"/>
          <w:shd w:val="clear" w:color="auto" w:fill="FFFFFF"/>
        </w:rPr>
        <w:t xml:space="preserve">Диаграмма 1 – </w:t>
      </w:r>
      <w:r w:rsidRPr="0060454A">
        <w:t xml:space="preserve">Динамика показателя комплексной оценки эффективности </w:t>
      </w:r>
    </w:p>
    <w:p w:rsidR="003E0382" w:rsidRPr="0060454A" w:rsidRDefault="003E0382" w:rsidP="003E0382">
      <w:pPr>
        <w:pStyle w:val="a9"/>
        <w:spacing w:before="0" w:beforeAutospacing="0" w:after="0" w:afterAutospacing="0"/>
        <w:jc w:val="center"/>
      </w:pPr>
      <w:r w:rsidRPr="0060454A">
        <w:t>в 201</w:t>
      </w:r>
      <w:r w:rsidR="0060454A" w:rsidRPr="0060454A">
        <w:t>8</w:t>
      </w:r>
      <w:r w:rsidRPr="0060454A">
        <w:t xml:space="preserve"> – 201</w:t>
      </w:r>
      <w:r w:rsidR="0060454A" w:rsidRPr="0060454A">
        <w:t>9</w:t>
      </w:r>
      <w:r w:rsidRPr="0060454A">
        <w:t xml:space="preserve"> гг., баллы</w:t>
      </w:r>
    </w:p>
    <w:p w:rsidR="003E0382" w:rsidRDefault="003E0382" w:rsidP="00BB3F21">
      <w:pPr>
        <w:pStyle w:val="a9"/>
        <w:spacing w:before="0" w:beforeAutospacing="0" w:after="0" w:afterAutospacing="0"/>
        <w:rPr>
          <w:noProof/>
        </w:rPr>
      </w:pPr>
    </w:p>
    <w:p w:rsidR="003F6495" w:rsidRDefault="003F6495" w:rsidP="00BB3F21">
      <w:pPr>
        <w:pStyle w:val="a9"/>
        <w:spacing w:before="0" w:beforeAutospacing="0" w:after="0" w:afterAutospacing="0"/>
        <w:rPr>
          <w:noProof/>
        </w:rPr>
      </w:pPr>
    </w:p>
    <w:p w:rsidR="003F6495" w:rsidRDefault="003F6495" w:rsidP="00BB3F21">
      <w:pPr>
        <w:pStyle w:val="a9"/>
        <w:spacing w:before="0" w:beforeAutospacing="0" w:after="0" w:afterAutospacing="0"/>
        <w:rPr>
          <w:noProof/>
        </w:rPr>
      </w:pPr>
    </w:p>
    <w:p w:rsidR="003F6495" w:rsidRDefault="003F6495" w:rsidP="00BB3F21">
      <w:pPr>
        <w:pStyle w:val="a9"/>
        <w:spacing w:before="0" w:beforeAutospacing="0" w:after="0" w:afterAutospacing="0"/>
        <w:rPr>
          <w:noProof/>
        </w:rPr>
      </w:pPr>
    </w:p>
    <w:p w:rsidR="003F6495" w:rsidRDefault="003F6495" w:rsidP="00BB3F21">
      <w:pPr>
        <w:pStyle w:val="a9"/>
        <w:spacing w:before="0" w:beforeAutospacing="0" w:after="0" w:afterAutospacing="0"/>
        <w:rPr>
          <w:noProof/>
        </w:rPr>
      </w:pPr>
    </w:p>
    <w:p w:rsidR="003F6495" w:rsidRPr="00BB3F21" w:rsidRDefault="003F6495" w:rsidP="00BB3F21">
      <w:pPr>
        <w:pStyle w:val="a9"/>
        <w:spacing w:before="0" w:beforeAutospacing="0" w:after="0" w:afterAutospacing="0"/>
        <w:rPr>
          <w:noProof/>
          <w:highlight w:val="yellow"/>
        </w:rPr>
      </w:pPr>
      <w:r w:rsidRPr="00BB1333">
        <w:rPr>
          <w:noProof/>
          <w:spacing w:val="2"/>
          <w:highlight w:val="yellow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7E299D4" wp14:editId="7B3440BD">
                <wp:simplePos x="0" y="0"/>
                <wp:positionH relativeFrom="margin">
                  <wp:posOffset>3217020</wp:posOffset>
                </wp:positionH>
                <wp:positionV relativeFrom="paragraph">
                  <wp:posOffset>-428128</wp:posOffset>
                </wp:positionV>
                <wp:extent cx="2333549" cy="482803"/>
                <wp:effectExtent l="0" t="0" r="0" b="0"/>
                <wp:wrapNone/>
                <wp:docPr id="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549" cy="482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5230" w:rsidRPr="000C05BD" w:rsidRDefault="00595230" w:rsidP="003E0382">
                            <w:pPr>
                              <w:shd w:val="clear" w:color="auto" w:fill="EAF1DD" w:themeFill="accent3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106,7</w:t>
                            </w:r>
                            <w:r w:rsidRPr="000C05BD">
                              <w:rPr>
                                <w:b/>
                                <w:sz w:val="24"/>
                                <w:szCs w:val="24"/>
                              </w:rPr>
                              <w:t>%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05BD">
                              <w:rPr>
                                <w:sz w:val="20"/>
                                <w:szCs w:val="20"/>
                              </w:rPr>
                              <w:t>Средн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ий темп</w:t>
                            </w:r>
                            <w:r w:rsidRPr="000C05BD">
                              <w:rPr>
                                <w:sz w:val="20"/>
                                <w:szCs w:val="20"/>
                              </w:rPr>
                              <w:t xml:space="preserve"> изменени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я</w:t>
                            </w:r>
                            <w:r w:rsidRPr="000C05BD">
                              <w:rPr>
                                <w:sz w:val="20"/>
                                <w:szCs w:val="20"/>
                              </w:rPr>
                              <w:t xml:space="preserve"> по муниципальным об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разованиям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299D4" id="Rectangle 36" o:spid="_x0000_s1029" style="position:absolute;margin-left:253.3pt;margin-top:-33.7pt;width:183.75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" stroked="f">
                <v:textbox>
                  <w:txbxContent>
                    <w:p w:rsidR="00595230" w:rsidRPr="000C05BD" w:rsidRDefault="00595230" w:rsidP="003E0382">
                      <w:pPr>
                        <w:shd w:val="clear" w:color="auto" w:fill="EAF1DD" w:themeFill="accent3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106,7</w:t>
                      </w:r>
                      <w:r w:rsidRPr="000C05BD">
                        <w:rPr>
                          <w:b/>
                          <w:sz w:val="24"/>
                          <w:szCs w:val="24"/>
                        </w:rPr>
                        <w:t>%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C05BD">
                        <w:rPr>
                          <w:sz w:val="20"/>
                          <w:szCs w:val="20"/>
                        </w:rPr>
                        <w:t>Средн</w:t>
                      </w:r>
                      <w:r>
                        <w:rPr>
                          <w:sz w:val="20"/>
                          <w:szCs w:val="20"/>
                        </w:rPr>
                        <w:t>ий темп</w:t>
                      </w:r>
                      <w:r w:rsidRPr="000C05BD">
                        <w:rPr>
                          <w:sz w:val="20"/>
                          <w:szCs w:val="20"/>
                        </w:rPr>
                        <w:t xml:space="preserve"> изменени</w:t>
                      </w:r>
                      <w:r>
                        <w:rPr>
                          <w:sz w:val="20"/>
                          <w:szCs w:val="20"/>
                        </w:rPr>
                        <w:t>я</w:t>
                      </w:r>
                      <w:r w:rsidRPr="000C05BD">
                        <w:rPr>
                          <w:sz w:val="20"/>
                          <w:szCs w:val="20"/>
                        </w:rPr>
                        <w:t xml:space="preserve"> по муниципальным об</w:t>
                      </w:r>
                      <w:r>
                        <w:rPr>
                          <w:sz w:val="20"/>
                          <w:szCs w:val="20"/>
                        </w:rPr>
                        <w:t>разованиям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B1333">
        <w:rPr>
          <w:noProof/>
          <w:spacing w:val="2"/>
          <w:highlight w:val="yellow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F81F97F" wp14:editId="784D48BC">
                <wp:simplePos x="0" y="0"/>
                <wp:positionH relativeFrom="page">
                  <wp:align>center</wp:align>
                </wp:positionH>
                <wp:positionV relativeFrom="paragraph">
                  <wp:posOffset>17780</wp:posOffset>
                </wp:positionV>
                <wp:extent cx="219075" cy="323850"/>
                <wp:effectExtent l="0" t="0" r="28575" b="19050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9075" cy="3238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1E73E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FA871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0;margin-top:1.4pt;width:17.25pt;height:25.5pt;flip:x;z-index:2517329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" strokecolor="#e1e73e" strokeweight="1.5pt">
                <v:stroke dashstyle="1 1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9A700CD" wp14:editId="7FE7ED18">
            <wp:extent cx="5760085" cy="2622550"/>
            <wp:effectExtent l="0" t="0" r="12065" b="6350"/>
            <wp:docPr id="1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2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0382" w:rsidRPr="00BB3F21" w:rsidRDefault="003E0382" w:rsidP="003E0382">
      <w:pPr>
        <w:pStyle w:val="a9"/>
        <w:spacing w:before="0" w:beforeAutospacing="0" w:after="0" w:afterAutospacing="0"/>
        <w:jc w:val="center"/>
      </w:pPr>
      <w:r w:rsidRPr="00BB3F21">
        <w:rPr>
          <w:spacing w:val="2"/>
          <w:shd w:val="clear" w:color="auto" w:fill="FFFFFF"/>
        </w:rPr>
        <w:t xml:space="preserve">Диаграмма 2 – Темпы изменения </w:t>
      </w:r>
      <w:r w:rsidRPr="00BB3F21">
        <w:t>показателя комплексной оценки эффективности</w:t>
      </w:r>
    </w:p>
    <w:p w:rsidR="003E0382" w:rsidRPr="00BB3F21" w:rsidRDefault="003E0382" w:rsidP="003E0382">
      <w:pPr>
        <w:spacing w:after="0"/>
        <w:ind w:firstLine="708"/>
        <w:jc w:val="center"/>
        <w:rPr>
          <w:spacing w:val="2"/>
          <w:sz w:val="24"/>
          <w:szCs w:val="24"/>
          <w:shd w:val="clear" w:color="auto" w:fill="FFFFFF"/>
        </w:rPr>
      </w:pPr>
      <w:r w:rsidRPr="00BB3F21">
        <w:rPr>
          <w:sz w:val="24"/>
          <w:szCs w:val="24"/>
        </w:rPr>
        <w:t>в 201</w:t>
      </w:r>
      <w:r w:rsidR="00BB3F21" w:rsidRPr="00BB3F21">
        <w:rPr>
          <w:sz w:val="24"/>
          <w:szCs w:val="24"/>
        </w:rPr>
        <w:t>8</w:t>
      </w:r>
      <w:r w:rsidRPr="00BB3F21">
        <w:rPr>
          <w:sz w:val="24"/>
          <w:szCs w:val="24"/>
        </w:rPr>
        <w:t xml:space="preserve"> – 201</w:t>
      </w:r>
      <w:r w:rsidR="00BB3F21" w:rsidRPr="00BB3F21">
        <w:rPr>
          <w:sz w:val="24"/>
          <w:szCs w:val="24"/>
        </w:rPr>
        <w:t>9</w:t>
      </w:r>
      <w:r w:rsidRPr="00BB3F21">
        <w:rPr>
          <w:sz w:val="24"/>
          <w:szCs w:val="24"/>
        </w:rPr>
        <w:t xml:space="preserve"> гг., в %</w:t>
      </w:r>
    </w:p>
    <w:p w:rsidR="00B2178A" w:rsidRPr="00B2178A" w:rsidRDefault="00B2178A" w:rsidP="003E0382">
      <w:pPr>
        <w:spacing w:before="240" w:after="0"/>
        <w:ind w:firstLine="708"/>
        <w:jc w:val="both"/>
        <w:rPr>
          <w:spacing w:val="2"/>
          <w:shd w:val="clear" w:color="auto" w:fill="FFFFFF"/>
        </w:rPr>
      </w:pPr>
      <w:r w:rsidRPr="00B2178A">
        <w:rPr>
          <w:spacing w:val="2"/>
          <w:shd w:val="clear" w:color="auto" w:fill="FFFFFF"/>
        </w:rPr>
        <w:t>По итогам Рейтинга 2019 года</w:t>
      </w:r>
      <w:r w:rsidR="003E0382" w:rsidRPr="00B2178A">
        <w:rPr>
          <w:spacing w:val="2"/>
          <w:shd w:val="clear" w:color="auto" w:fill="FFFFFF"/>
        </w:rPr>
        <w:t xml:space="preserve"> 1</w:t>
      </w:r>
      <w:r w:rsidR="00C06878">
        <w:rPr>
          <w:spacing w:val="2"/>
          <w:shd w:val="clear" w:color="auto" w:fill="FFFFFF"/>
        </w:rPr>
        <w:t>1</w:t>
      </w:r>
      <w:r w:rsidR="003E0382" w:rsidRPr="00B2178A">
        <w:rPr>
          <w:spacing w:val="2"/>
          <w:shd w:val="clear" w:color="auto" w:fill="FFFFFF"/>
        </w:rPr>
        <w:t xml:space="preserve"> муниципальных образований получили оценку (баллы) выше среднего</w:t>
      </w:r>
      <w:r w:rsidRPr="00B2178A">
        <w:rPr>
          <w:spacing w:val="2"/>
          <w:shd w:val="clear" w:color="auto" w:fill="FFFFFF"/>
        </w:rPr>
        <w:t xml:space="preserve"> (2018 – 12 МО).</w:t>
      </w:r>
    </w:p>
    <w:p w:rsidR="003E0382" w:rsidRPr="00B2178A" w:rsidRDefault="003E0382" w:rsidP="003E0382">
      <w:pPr>
        <w:spacing w:before="240" w:after="0"/>
        <w:ind w:firstLine="708"/>
        <w:jc w:val="both"/>
        <w:rPr>
          <w:spacing w:val="2"/>
          <w:sz w:val="24"/>
          <w:shd w:val="clear" w:color="auto" w:fill="FFFFFF"/>
        </w:rPr>
      </w:pPr>
      <w:r w:rsidRPr="00B2178A">
        <w:rPr>
          <w:spacing w:val="2"/>
          <w:sz w:val="24"/>
          <w:shd w:val="clear" w:color="auto" w:fill="FFFFFF"/>
        </w:rPr>
        <w:t>Таблица 30</w:t>
      </w:r>
    </w:p>
    <w:p w:rsidR="003E0382" w:rsidRPr="00B2178A" w:rsidRDefault="003E0382" w:rsidP="003E0382">
      <w:pPr>
        <w:spacing w:after="0"/>
        <w:ind w:firstLine="708"/>
        <w:jc w:val="both"/>
        <w:rPr>
          <w:spacing w:val="2"/>
          <w:sz w:val="24"/>
          <w:shd w:val="clear" w:color="auto" w:fill="FFFFFF"/>
        </w:rPr>
      </w:pPr>
      <w:r w:rsidRPr="00B2178A">
        <w:rPr>
          <w:spacing w:val="2"/>
          <w:sz w:val="24"/>
          <w:shd w:val="clear" w:color="auto" w:fill="FFFFFF"/>
        </w:rPr>
        <w:t>Динамика количества муниципальных образований, превысивших средний балл Рейтинга по Ханты-Мансийскому автономному округу - Югре</w:t>
      </w:r>
    </w:p>
    <w:tbl>
      <w:tblPr>
        <w:tblStyle w:val="-65"/>
        <w:tblW w:w="9072" w:type="dxa"/>
        <w:jc w:val="center"/>
        <w:tblBorders>
          <w:top w:val="dotted" w:sz="4" w:space="0" w:color="00BDE2"/>
          <w:left w:val="dotted" w:sz="4" w:space="0" w:color="00BDE2"/>
          <w:bottom w:val="dotted" w:sz="4" w:space="0" w:color="00BDE2"/>
          <w:right w:val="dotted" w:sz="4" w:space="0" w:color="00BDE2"/>
          <w:insideH w:val="dotted" w:sz="4" w:space="0" w:color="00BDE2"/>
          <w:insideV w:val="dotted" w:sz="4" w:space="0" w:color="00BDE2"/>
        </w:tblBorders>
        <w:tblLook w:val="04A0" w:firstRow="1" w:lastRow="0" w:firstColumn="1" w:lastColumn="0" w:noHBand="0" w:noVBand="1"/>
      </w:tblPr>
      <w:tblGrid>
        <w:gridCol w:w="3489"/>
        <w:gridCol w:w="1310"/>
        <w:gridCol w:w="1545"/>
        <w:gridCol w:w="1364"/>
        <w:gridCol w:w="1364"/>
      </w:tblGrid>
      <w:tr w:rsidR="00B2178A" w:rsidRPr="00B2178A" w:rsidTr="000A4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9" w:type="dxa"/>
            <w:tcBorders>
              <w:bottom w:val="none" w:sz="0" w:space="0" w:color="auto"/>
            </w:tcBorders>
            <w:hideMark/>
          </w:tcPr>
          <w:p w:rsidR="00B2178A" w:rsidRPr="00B2178A" w:rsidRDefault="00B2178A" w:rsidP="008D6B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2178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310" w:type="dxa"/>
            <w:tcBorders>
              <w:bottom w:val="none" w:sz="0" w:space="0" w:color="auto"/>
            </w:tcBorders>
            <w:noWrap/>
            <w:hideMark/>
          </w:tcPr>
          <w:p w:rsidR="00B2178A" w:rsidRPr="00B2178A" w:rsidRDefault="00B2178A" w:rsidP="008D6B0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2178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1545" w:type="dxa"/>
            <w:tcBorders>
              <w:bottom w:val="none" w:sz="0" w:space="0" w:color="auto"/>
            </w:tcBorders>
            <w:noWrap/>
            <w:hideMark/>
          </w:tcPr>
          <w:p w:rsidR="00B2178A" w:rsidRPr="00B2178A" w:rsidRDefault="00B2178A" w:rsidP="008D6B0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2178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1364" w:type="dxa"/>
            <w:tcBorders>
              <w:bottom w:val="none" w:sz="0" w:space="0" w:color="auto"/>
            </w:tcBorders>
            <w:noWrap/>
            <w:hideMark/>
          </w:tcPr>
          <w:p w:rsidR="00B2178A" w:rsidRPr="00B2178A" w:rsidRDefault="00B2178A" w:rsidP="008D6B0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2178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364" w:type="dxa"/>
            <w:tcBorders>
              <w:bottom w:val="none" w:sz="0" w:space="0" w:color="auto"/>
            </w:tcBorders>
          </w:tcPr>
          <w:p w:rsidR="00B2178A" w:rsidRPr="00B2178A" w:rsidRDefault="00B2178A" w:rsidP="008D6B0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2178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2019</w:t>
            </w:r>
          </w:p>
        </w:tc>
      </w:tr>
      <w:tr w:rsidR="00B2178A" w:rsidRPr="00B2178A" w:rsidTr="000A4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9" w:type="dxa"/>
            <w:hideMark/>
          </w:tcPr>
          <w:p w:rsidR="00B2178A" w:rsidRPr="00B2178A" w:rsidRDefault="00B2178A" w:rsidP="008D6B03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B2178A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 xml:space="preserve">Максимально возможная оценка (балл) </w:t>
            </w:r>
          </w:p>
        </w:tc>
        <w:tc>
          <w:tcPr>
            <w:tcW w:w="1310" w:type="dxa"/>
            <w:noWrap/>
            <w:vAlign w:val="center"/>
            <w:hideMark/>
          </w:tcPr>
          <w:p w:rsidR="00B2178A" w:rsidRPr="00B2178A" w:rsidRDefault="00B2178A" w:rsidP="008D6B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2178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545" w:type="dxa"/>
            <w:noWrap/>
            <w:vAlign w:val="center"/>
            <w:hideMark/>
          </w:tcPr>
          <w:p w:rsidR="00B2178A" w:rsidRPr="00B2178A" w:rsidRDefault="00B2178A" w:rsidP="008D6B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2178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123</w:t>
            </w:r>
          </w:p>
        </w:tc>
        <w:tc>
          <w:tcPr>
            <w:tcW w:w="1364" w:type="dxa"/>
            <w:noWrap/>
            <w:vAlign w:val="center"/>
            <w:hideMark/>
          </w:tcPr>
          <w:p w:rsidR="00B2178A" w:rsidRPr="00B2178A" w:rsidRDefault="00B2178A" w:rsidP="008D6B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2178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128</w:t>
            </w:r>
            <w:r w:rsidRPr="00B2178A">
              <w:rPr>
                <w:rStyle w:val="afc"/>
                <w:rFonts w:eastAsia="Times New Roman"/>
                <w:color w:val="000000"/>
                <w:sz w:val="22"/>
                <w:szCs w:val="22"/>
                <w:lang w:eastAsia="ru-RU"/>
              </w:rPr>
              <w:footnoteReference w:id="20"/>
            </w:r>
          </w:p>
        </w:tc>
        <w:tc>
          <w:tcPr>
            <w:tcW w:w="1364" w:type="dxa"/>
            <w:vAlign w:val="center"/>
          </w:tcPr>
          <w:p w:rsidR="00B2178A" w:rsidRPr="00B2178A" w:rsidRDefault="00B2178A" w:rsidP="00B2178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2178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135,5</w:t>
            </w:r>
            <w:r>
              <w:rPr>
                <w:rStyle w:val="afc"/>
                <w:rFonts w:eastAsia="Times New Roman"/>
                <w:color w:val="000000"/>
                <w:sz w:val="22"/>
                <w:szCs w:val="22"/>
                <w:lang w:eastAsia="ru-RU"/>
              </w:rPr>
              <w:footnoteReference w:id="21"/>
            </w:r>
          </w:p>
        </w:tc>
      </w:tr>
      <w:tr w:rsidR="00B2178A" w:rsidRPr="00B2178A" w:rsidTr="000A446B">
        <w:trPr>
          <w:trHeight w:val="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9" w:type="dxa"/>
            <w:hideMark/>
          </w:tcPr>
          <w:p w:rsidR="00B2178A" w:rsidRPr="00B2178A" w:rsidRDefault="00B2178A" w:rsidP="008D6B03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B2178A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Средний балл по ХМАО – Югре</w:t>
            </w:r>
          </w:p>
        </w:tc>
        <w:tc>
          <w:tcPr>
            <w:tcW w:w="1310" w:type="dxa"/>
            <w:noWrap/>
            <w:vAlign w:val="center"/>
            <w:hideMark/>
          </w:tcPr>
          <w:p w:rsidR="00B2178A" w:rsidRPr="00B2178A" w:rsidRDefault="00B2178A" w:rsidP="008D6B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2178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57,1</w:t>
            </w:r>
          </w:p>
        </w:tc>
        <w:tc>
          <w:tcPr>
            <w:tcW w:w="1545" w:type="dxa"/>
            <w:noWrap/>
            <w:vAlign w:val="center"/>
            <w:hideMark/>
          </w:tcPr>
          <w:p w:rsidR="00B2178A" w:rsidRPr="00B2178A" w:rsidRDefault="00B2178A" w:rsidP="008D6B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2178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87,5</w:t>
            </w:r>
          </w:p>
        </w:tc>
        <w:tc>
          <w:tcPr>
            <w:tcW w:w="1364" w:type="dxa"/>
            <w:noWrap/>
            <w:vAlign w:val="center"/>
            <w:hideMark/>
          </w:tcPr>
          <w:p w:rsidR="00B2178A" w:rsidRPr="00B2178A" w:rsidRDefault="00B2178A" w:rsidP="008D6B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2178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90,87</w:t>
            </w:r>
          </w:p>
        </w:tc>
        <w:tc>
          <w:tcPr>
            <w:tcW w:w="1364" w:type="dxa"/>
          </w:tcPr>
          <w:p w:rsidR="00B2178A" w:rsidRPr="00B2178A" w:rsidRDefault="00C06878" w:rsidP="008D6B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96,</w:t>
            </w:r>
            <w:r w:rsidR="006774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</w:tr>
      <w:tr w:rsidR="00B2178A" w:rsidRPr="00BB1333" w:rsidTr="000A4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9" w:type="dxa"/>
            <w:hideMark/>
          </w:tcPr>
          <w:p w:rsidR="00B2178A" w:rsidRPr="00B2178A" w:rsidRDefault="00B2178A" w:rsidP="008D6B03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B2178A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Количество МО, которые превысили средний балл по ХМАО – Югре</w:t>
            </w:r>
          </w:p>
        </w:tc>
        <w:tc>
          <w:tcPr>
            <w:tcW w:w="1310" w:type="dxa"/>
            <w:noWrap/>
            <w:vAlign w:val="center"/>
            <w:hideMark/>
          </w:tcPr>
          <w:p w:rsidR="00B2178A" w:rsidRPr="00B2178A" w:rsidRDefault="00B2178A" w:rsidP="008D6B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2178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45" w:type="dxa"/>
            <w:noWrap/>
            <w:vAlign w:val="center"/>
            <w:hideMark/>
          </w:tcPr>
          <w:p w:rsidR="00B2178A" w:rsidRPr="00B2178A" w:rsidRDefault="00B2178A" w:rsidP="008D6B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2178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364" w:type="dxa"/>
            <w:noWrap/>
            <w:vAlign w:val="center"/>
            <w:hideMark/>
          </w:tcPr>
          <w:p w:rsidR="00B2178A" w:rsidRPr="00B2178A" w:rsidRDefault="00B2178A" w:rsidP="008D6B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2178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364" w:type="dxa"/>
            <w:vAlign w:val="center"/>
          </w:tcPr>
          <w:p w:rsidR="00B2178A" w:rsidRPr="00B2178A" w:rsidRDefault="00B2178A" w:rsidP="00C0687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2178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 w:rsidR="00C068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</w:tbl>
    <w:p w:rsidR="003E0382" w:rsidRPr="008D58BE" w:rsidRDefault="003E0382" w:rsidP="003E0382">
      <w:pPr>
        <w:spacing w:before="240" w:after="0"/>
        <w:ind w:firstLine="708"/>
        <w:jc w:val="both"/>
        <w:rPr>
          <w:spacing w:val="2"/>
          <w:shd w:val="clear" w:color="auto" w:fill="FFFFFF"/>
        </w:rPr>
      </w:pPr>
      <w:r w:rsidRPr="008D58BE">
        <w:rPr>
          <w:spacing w:val="2"/>
          <w:shd w:val="clear" w:color="auto" w:fill="FFFFFF"/>
        </w:rPr>
        <w:t>По показателям группы «Инвестиционная деятельность, привлечение инвестиций»</w:t>
      </w:r>
      <w:r w:rsidR="008D58BE">
        <w:rPr>
          <w:spacing w:val="2"/>
          <w:shd w:val="clear" w:color="auto" w:fill="FFFFFF"/>
        </w:rPr>
        <w:t>,</w:t>
      </w:r>
      <w:r w:rsidRPr="008D58BE">
        <w:rPr>
          <w:spacing w:val="2"/>
          <w:shd w:val="clear" w:color="auto" w:fill="FFFFFF"/>
        </w:rPr>
        <w:t xml:space="preserve"> </w:t>
      </w:r>
      <w:r w:rsidR="008D58BE">
        <w:rPr>
          <w:spacing w:val="2"/>
          <w:shd w:val="clear" w:color="auto" w:fill="FFFFFF"/>
        </w:rPr>
        <w:t xml:space="preserve">как и в 2018 году, </w:t>
      </w:r>
      <w:r w:rsidRPr="008D58BE">
        <w:rPr>
          <w:spacing w:val="2"/>
          <w:shd w:val="clear" w:color="auto" w:fill="FFFFFF"/>
        </w:rPr>
        <w:t xml:space="preserve">в </w:t>
      </w:r>
      <w:r w:rsidR="00662A79">
        <w:rPr>
          <w:spacing w:val="2"/>
          <w:shd w:val="clear" w:color="auto" w:fill="FFFFFF"/>
        </w:rPr>
        <w:t>8</w:t>
      </w:r>
      <w:r w:rsidRPr="008D58BE">
        <w:rPr>
          <w:spacing w:val="2"/>
          <w:shd w:val="clear" w:color="auto" w:fill="FFFFFF"/>
        </w:rPr>
        <w:t xml:space="preserve"> муниципальных образованиях наблюдается положительная динамика </w:t>
      </w:r>
      <w:r w:rsidRPr="008D58BE">
        <w:t xml:space="preserve">инвестиций в основной капитал (за исключением инвестиций по виду экономической деятельности «Добыча полезных ископаемых»). </w:t>
      </w:r>
      <w:r w:rsidRPr="008D58BE">
        <w:rPr>
          <w:spacing w:val="2"/>
          <w:shd w:val="clear" w:color="auto" w:fill="FFFFFF"/>
        </w:rPr>
        <w:t xml:space="preserve">  </w:t>
      </w:r>
    </w:p>
    <w:p w:rsidR="003E0382" w:rsidRPr="008D58BE" w:rsidRDefault="003E0382" w:rsidP="003E0382">
      <w:pPr>
        <w:spacing w:after="0"/>
        <w:ind w:firstLine="709"/>
        <w:jc w:val="both"/>
        <w:rPr>
          <w:spacing w:val="2"/>
          <w:shd w:val="clear" w:color="auto" w:fill="FFFFFF"/>
        </w:rPr>
      </w:pPr>
      <w:r w:rsidRPr="008D58BE">
        <w:t xml:space="preserve"> В 16 муниципальных образованиях автономного округа заключены соглашения МЧП, концессионные соглашения</w:t>
      </w:r>
      <w:r w:rsidRPr="008D58BE">
        <w:rPr>
          <w:spacing w:val="2"/>
          <w:shd w:val="clear" w:color="auto" w:fill="FFFFFF"/>
        </w:rPr>
        <w:t>, соответственно привлечены частные инвестиции.</w:t>
      </w:r>
    </w:p>
    <w:p w:rsidR="003E0382" w:rsidRPr="008D58BE" w:rsidRDefault="003E0382" w:rsidP="003E0382">
      <w:pPr>
        <w:pStyle w:val="ConsPlusNormal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8D58BE">
        <w:rPr>
          <w:spacing w:val="2"/>
          <w:sz w:val="28"/>
          <w:szCs w:val="28"/>
          <w:shd w:val="clear" w:color="auto" w:fill="FFFFFF"/>
        </w:rPr>
        <w:t xml:space="preserve">Муниципальные образования проводят активную работу по формированию доступной инфраструктуры и </w:t>
      </w:r>
      <w:r w:rsidRPr="008D58BE">
        <w:rPr>
          <w:sz w:val="28"/>
          <w:szCs w:val="28"/>
        </w:rPr>
        <w:t xml:space="preserve">инвестиционных предложений </w:t>
      </w:r>
      <w:r w:rsidRPr="008D58BE">
        <w:rPr>
          <w:spacing w:val="2"/>
          <w:sz w:val="28"/>
          <w:szCs w:val="28"/>
          <w:shd w:val="clear" w:color="auto" w:fill="FFFFFF"/>
        </w:rPr>
        <w:t xml:space="preserve">для создания новых или расширения действующих производств на их территориях. </w:t>
      </w:r>
    </w:p>
    <w:p w:rsidR="003E0382" w:rsidRPr="008D58BE" w:rsidRDefault="003E0382" w:rsidP="003E0382">
      <w:pPr>
        <w:spacing w:after="0"/>
        <w:ind w:firstLine="708"/>
        <w:jc w:val="both"/>
      </w:pPr>
      <w:r w:rsidRPr="008D58BE">
        <w:t xml:space="preserve"> Органами местного самоуправления муниципальных образований оказывается информационно-консультационная и имущественная поддержка предпринимателей. </w:t>
      </w:r>
    </w:p>
    <w:p w:rsidR="003E0382" w:rsidRPr="008D58BE" w:rsidRDefault="003E0382" w:rsidP="003E0382">
      <w:pPr>
        <w:pStyle w:val="ConsPlusNormal"/>
        <w:spacing w:line="276" w:lineRule="auto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 w:rsidRPr="008D58BE">
        <w:rPr>
          <w:spacing w:val="2"/>
          <w:sz w:val="28"/>
          <w:szCs w:val="28"/>
          <w:shd w:val="clear" w:color="auto" w:fill="FFFFFF"/>
        </w:rPr>
        <w:t>Результаты опроса по итогам 201</w:t>
      </w:r>
      <w:r w:rsidR="008D58BE" w:rsidRPr="008D58BE">
        <w:rPr>
          <w:spacing w:val="2"/>
          <w:sz w:val="28"/>
          <w:szCs w:val="28"/>
          <w:shd w:val="clear" w:color="auto" w:fill="FFFFFF"/>
        </w:rPr>
        <w:t>9</w:t>
      </w:r>
      <w:r w:rsidRPr="008D58BE">
        <w:rPr>
          <w:spacing w:val="2"/>
          <w:sz w:val="28"/>
          <w:szCs w:val="28"/>
          <w:shd w:val="clear" w:color="auto" w:fill="FFFFFF"/>
        </w:rPr>
        <w:t xml:space="preserve"> года показали, что </w:t>
      </w:r>
      <w:r w:rsidR="00A05253">
        <w:rPr>
          <w:spacing w:val="2"/>
          <w:sz w:val="28"/>
          <w:szCs w:val="28"/>
          <w:shd w:val="clear" w:color="auto" w:fill="FFFFFF"/>
        </w:rPr>
        <w:t xml:space="preserve">большинство </w:t>
      </w:r>
      <w:r w:rsidRPr="008D58BE">
        <w:rPr>
          <w:spacing w:val="2"/>
          <w:sz w:val="28"/>
          <w:szCs w:val="28"/>
          <w:shd w:val="clear" w:color="auto" w:fill="FFFFFF"/>
        </w:rPr>
        <w:t>предпринимател</w:t>
      </w:r>
      <w:r w:rsidR="00A05253">
        <w:rPr>
          <w:spacing w:val="2"/>
          <w:sz w:val="28"/>
          <w:szCs w:val="28"/>
          <w:shd w:val="clear" w:color="auto" w:fill="FFFFFF"/>
        </w:rPr>
        <w:t>ей</w:t>
      </w:r>
      <w:r w:rsidRPr="008D58BE">
        <w:rPr>
          <w:spacing w:val="2"/>
          <w:sz w:val="28"/>
          <w:szCs w:val="28"/>
          <w:shd w:val="clear" w:color="auto" w:fill="FFFFFF"/>
        </w:rPr>
        <w:t xml:space="preserve"> </w:t>
      </w:r>
      <w:r w:rsidR="00A05253">
        <w:rPr>
          <w:spacing w:val="2"/>
          <w:sz w:val="28"/>
          <w:szCs w:val="28"/>
          <w:shd w:val="clear" w:color="auto" w:fill="FFFFFF"/>
        </w:rPr>
        <w:t>считает</w:t>
      </w:r>
      <w:r w:rsidR="006774D9">
        <w:rPr>
          <w:spacing w:val="2"/>
          <w:sz w:val="28"/>
          <w:szCs w:val="28"/>
          <w:shd w:val="clear" w:color="auto" w:fill="FFFFFF"/>
        </w:rPr>
        <w:t>, что</w:t>
      </w:r>
      <w:r w:rsidR="00A05253">
        <w:rPr>
          <w:spacing w:val="2"/>
          <w:sz w:val="28"/>
          <w:szCs w:val="28"/>
          <w:shd w:val="clear" w:color="auto" w:fill="FFFFFF"/>
        </w:rPr>
        <w:t xml:space="preserve"> </w:t>
      </w:r>
      <w:r w:rsidR="00755187">
        <w:rPr>
          <w:spacing w:val="2"/>
          <w:sz w:val="28"/>
          <w:szCs w:val="28"/>
          <w:shd w:val="clear" w:color="auto" w:fill="FFFFFF"/>
        </w:rPr>
        <w:t xml:space="preserve">в </w:t>
      </w:r>
      <w:r w:rsidR="00755187" w:rsidRPr="008D58BE">
        <w:rPr>
          <w:spacing w:val="2"/>
          <w:sz w:val="28"/>
          <w:szCs w:val="28"/>
          <w:shd w:val="clear" w:color="auto" w:fill="FFFFFF"/>
        </w:rPr>
        <w:t>муниципальных образованиях</w:t>
      </w:r>
      <w:r w:rsidR="00755187" w:rsidRPr="00A05253">
        <w:rPr>
          <w:spacing w:val="2"/>
          <w:sz w:val="28"/>
          <w:szCs w:val="28"/>
          <w:shd w:val="clear" w:color="auto" w:fill="FFFFFF"/>
        </w:rPr>
        <w:t xml:space="preserve"> </w:t>
      </w:r>
      <w:r w:rsidR="00755187">
        <w:rPr>
          <w:spacing w:val="2"/>
          <w:sz w:val="28"/>
          <w:szCs w:val="28"/>
          <w:shd w:val="clear" w:color="auto" w:fill="FFFFFF"/>
        </w:rPr>
        <w:t>складывается</w:t>
      </w:r>
      <w:r w:rsidR="00A05253">
        <w:rPr>
          <w:spacing w:val="2"/>
          <w:sz w:val="28"/>
          <w:szCs w:val="28"/>
          <w:shd w:val="clear" w:color="auto" w:fill="FFFFFF"/>
        </w:rPr>
        <w:t xml:space="preserve"> благоприятны</w:t>
      </w:r>
      <w:r w:rsidR="00755187">
        <w:rPr>
          <w:spacing w:val="2"/>
          <w:sz w:val="28"/>
          <w:szCs w:val="28"/>
          <w:shd w:val="clear" w:color="auto" w:fill="FFFFFF"/>
        </w:rPr>
        <w:t>й</w:t>
      </w:r>
      <w:r w:rsidR="00755187" w:rsidRPr="00755187">
        <w:rPr>
          <w:spacing w:val="2"/>
          <w:sz w:val="28"/>
          <w:szCs w:val="28"/>
          <w:shd w:val="clear" w:color="auto" w:fill="FFFFFF"/>
        </w:rPr>
        <w:t xml:space="preserve"> </w:t>
      </w:r>
      <w:r w:rsidR="00755187" w:rsidRPr="008D58BE">
        <w:rPr>
          <w:spacing w:val="2"/>
          <w:sz w:val="28"/>
          <w:szCs w:val="28"/>
          <w:shd w:val="clear" w:color="auto" w:fill="FFFFFF"/>
        </w:rPr>
        <w:t>инвестиционн</w:t>
      </w:r>
      <w:r w:rsidR="00755187">
        <w:rPr>
          <w:spacing w:val="2"/>
          <w:sz w:val="28"/>
          <w:szCs w:val="28"/>
          <w:shd w:val="clear" w:color="auto" w:fill="FFFFFF"/>
        </w:rPr>
        <w:t>ый климат</w:t>
      </w:r>
      <w:r w:rsidRPr="008D58BE">
        <w:rPr>
          <w:spacing w:val="2"/>
          <w:sz w:val="28"/>
          <w:szCs w:val="28"/>
          <w:shd w:val="clear" w:color="auto" w:fill="FFFFFF"/>
        </w:rPr>
        <w:t xml:space="preserve">. В среднем по Ханты-Мансийскому округу – Югре оценка </w:t>
      </w:r>
      <w:r w:rsidR="008D58BE" w:rsidRPr="008D58BE">
        <w:rPr>
          <w:spacing w:val="2"/>
          <w:sz w:val="28"/>
          <w:szCs w:val="28"/>
          <w:shd w:val="clear" w:color="auto" w:fill="FFFFFF"/>
        </w:rPr>
        <w:t>осталась на уровне 2018 года -</w:t>
      </w:r>
      <w:r w:rsidRPr="008D58BE">
        <w:rPr>
          <w:spacing w:val="2"/>
          <w:sz w:val="28"/>
          <w:szCs w:val="28"/>
          <w:shd w:val="clear" w:color="auto" w:fill="FFFFFF"/>
        </w:rPr>
        <w:t xml:space="preserve"> 4,</w:t>
      </w:r>
      <w:r w:rsidR="006774D9">
        <w:rPr>
          <w:spacing w:val="2"/>
          <w:sz w:val="28"/>
          <w:szCs w:val="28"/>
          <w:shd w:val="clear" w:color="auto" w:fill="FFFFFF"/>
        </w:rPr>
        <w:t>3</w:t>
      </w:r>
      <w:r w:rsidRPr="008D58BE">
        <w:rPr>
          <w:spacing w:val="2"/>
          <w:sz w:val="28"/>
          <w:szCs w:val="28"/>
          <w:shd w:val="clear" w:color="auto" w:fill="FFFFFF"/>
        </w:rPr>
        <w:t xml:space="preserve"> по пятибалльной шкале.  </w:t>
      </w:r>
    </w:p>
    <w:p w:rsidR="003E0382" w:rsidRPr="008D58BE" w:rsidRDefault="003E0382" w:rsidP="003E0382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D58BE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По показателям группы «Эффективность организационных механизмов, качество информационной поддержки инвесторов» оценивались меры </w:t>
      </w:r>
      <w:r w:rsidRPr="008D58BE">
        <w:rPr>
          <w:sz w:val="28"/>
          <w:szCs w:val="28"/>
        </w:rPr>
        <w:t xml:space="preserve">направленные на повышение качества информационных разделов на официальных сайтах администраций муниципальных образований об инвестиционной и предпринимательской деятельности, созданных в процессе внедрения лучших практик из числа практик, включенных в </w:t>
      </w:r>
      <w:r w:rsidRPr="000A446B">
        <w:rPr>
          <w:sz w:val="28"/>
          <w:szCs w:val="28"/>
        </w:rPr>
        <w:t>Атлас Агентства стратегических инициатив,</w:t>
      </w:r>
      <w:r w:rsidRPr="008D58BE">
        <w:rPr>
          <w:sz w:val="28"/>
          <w:szCs w:val="28"/>
        </w:rPr>
        <w:t xml:space="preserve"> и уровень муниципальных образований по степени развития оказания муниципальной поддержки в электронном виде. Практически во всех муниципальных образованиях респонденты отметили, что обращаются к информационным разделам об инвестиционной и предпринимательской деятельности. В 201</w:t>
      </w:r>
      <w:r w:rsidR="008D58BE" w:rsidRPr="008D58BE">
        <w:rPr>
          <w:sz w:val="28"/>
          <w:szCs w:val="28"/>
        </w:rPr>
        <w:t>9</w:t>
      </w:r>
      <w:r w:rsidRPr="008D58BE">
        <w:rPr>
          <w:sz w:val="28"/>
          <w:szCs w:val="28"/>
        </w:rPr>
        <w:t xml:space="preserve"> году </w:t>
      </w:r>
      <w:r w:rsidR="008D58BE" w:rsidRPr="008D58BE">
        <w:rPr>
          <w:sz w:val="28"/>
          <w:szCs w:val="28"/>
        </w:rPr>
        <w:t xml:space="preserve">увеличилось количество </w:t>
      </w:r>
      <w:r w:rsidRPr="008D58BE">
        <w:rPr>
          <w:sz w:val="28"/>
          <w:szCs w:val="28"/>
        </w:rPr>
        <w:t>му</w:t>
      </w:r>
      <w:r w:rsidR="004552DC">
        <w:rPr>
          <w:sz w:val="28"/>
          <w:szCs w:val="28"/>
        </w:rPr>
        <w:t>ниципалитетов, оказывающ</w:t>
      </w:r>
      <w:r w:rsidR="008D58BE" w:rsidRPr="008D58BE">
        <w:rPr>
          <w:sz w:val="28"/>
          <w:szCs w:val="28"/>
        </w:rPr>
        <w:t>их</w:t>
      </w:r>
      <w:r w:rsidRPr="008D58BE">
        <w:rPr>
          <w:sz w:val="28"/>
          <w:szCs w:val="28"/>
        </w:rPr>
        <w:t xml:space="preserve"> предпринимателям муниципальн</w:t>
      </w:r>
      <w:r w:rsidR="008D58BE" w:rsidRPr="008D58BE">
        <w:rPr>
          <w:sz w:val="28"/>
          <w:szCs w:val="28"/>
        </w:rPr>
        <w:t>ую</w:t>
      </w:r>
      <w:r w:rsidRPr="008D58BE">
        <w:rPr>
          <w:sz w:val="28"/>
          <w:szCs w:val="28"/>
        </w:rPr>
        <w:t xml:space="preserve"> поддержк</w:t>
      </w:r>
      <w:r w:rsidR="008D58BE" w:rsidRPr="008D58BE">
        <w:rPr>
          <w:sz w:val="28"/>
          <w:szCs w:val="28"/>
        </w:rPr>
        <w:t>у</w:t>
      </w:r>
      <w:r w:rsidRPr="008D58BE">
        <w:rPr>
          <w:sz w:val="28"/>
          <w:szCs w:val="28"/>
        </w:rPr>
        <w:t xml:space="preserve"> в электронном виде</w:t>
      </w:r>
      <w:r w:rsidR="008D58BE" w:rsidRPr="008D58BE">
        <w:rPr>
          <w:sz w:val="28"/>
          <w:szCs w:val="28"/>
        </w:rPr>
        <w:t xml:space="preserve"> – 20 МО (2018 – 15 МО).</w:t>
      </w:r>
    </w:p>
    <w:p w:rsidR="003E0382" w:rsidRPr="00391CB6" w:rsidRDefault="00391CB6" w:rsidP="003E0382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391CB6">
        <w:rPr>
          <w:spacing w:val="2"/>
          <w:sz w:val="28"/>
          <w:szCs w:val="28"/>
          <w:shd w:val="clear" w:color="auto" w:fill="FFFFFF"/>
        </w:rPr>
        <w:t>У</w:t>
      </w:r>
      <w:r w:rsidR="003E0382" w:rsidRPr="00391CB6">
        <w:rPr>
          <w:spacing w:val="2"/>
          <w:sz w:val="28"/>
          <w:szCs w:val="28"/>
          <w:shd w:val="clear" w:color="auto" w:fill="FFFFFF"/>
        </w:rPr>
        <w:t xml:space="preserve"> </w:t>
      </w:r>
      <w:r w:rsidRPr="00391CB6">
        <w:rPr>
          <w:spacing w:val="2"/>
          <w:sz w:val="28"/>
          <w:szCs w:val="28"/>
          <w:shd w:val="clear" w:color="auto" w:fill="FFFFFF"/>
        </w:rPr>
        <w:t>1</w:t>
      </w:r>
      <w:r w:rsidR="00662A79">
        <w:rPr>
          <w:spacing w:val="2"/>
          <w:sz w:val="28"/>
          <w:szCs w:val="28"/>
          <w:shd w:val="clear" w:color="auto" w:fill="FFFFFF"/>
        </w:rPr>
        <w:t>2</w:t>
      </w:r>
      <w:r w:rsidRPr="00391CB6">
        <w:rPr>
          <w:spacing w:val="2"/>
          <w:sz w:val="28"/>
          <w:szCs w:val="28"/>
          <w:shd w:val="clear" w:color="auto" w:fill="FFFFFF"/>
        </w:rPr>
        <w:t xml:space="preserve"> </w:t>
      </w:r>
      <w:r w:rsidR="003E0382" w:rsidRPr="00391CB6">
        <w:rPr>
          <w:spacing w:val="2"/>
          <w:sz w:val="28"/>
          <w:szCs w:val="28"/>
          <w:shd w:val="clear" w:color="auto" w:fill="FFFFFF"/>
        </w:rPr>
        <w:t>муниципальных образований в лучшую сторону изменились значения показателей, входящих в группу «Развитие малого и среднего предпринимательства»</w:t>
      </w:r>
      <w:r>
        <w:rPr>
          <w:spacing w:val="2"/>
          <w:sz w:val="28"/>
          <w:szCs w:val="28"/>
          <w:shd w:val="clear" w:color="auto" w:fill="FFFFFF"/>
        </w:rPr>
        <w:t xml:space="preserve"> </w:t>
      </w:r>
      <w:r w:rsidRPr="00BD3F25">
        <w:rPr>
          <w:spacing w:val="2"/>
          <w:sz w:val="28"/>
          <w:szCs w:val="28"/>
          <w:shd w:val="clear" w:color="auto" w:fill="FFFFFF"/>
        </w:rPr>
        <w:t>(в 2018 улучшили свои значения 13 МО).</w:t>
      </w:r>
    </w:p>
    <w:p w:rsidR="003E0382" w:rsidRPr="00391CB6" w:rsidRDefault="003E0382" w:rsidP="003E0382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391CB6">
        <w:rPr>
          <w:sz w:val="28"/>
          <w:szCs w:val="28"/>
        </w:rPr>
        <w:t>С целью реализации мер, направленных на обучение СМСП, в 201</w:t>
      </w:r>
      <w:r w:rsidR="00391CB6" w:rsidRPr="00391CB6">
        <w:rPr>
          <w:sz w:val="28"/>
          <w:szCs w:val="28"/>
        </w:rPr>
        <w:t>9</w:t>
      </w:r>
      <w:r w:rsidRPr="00391CB6">
        <w:rPr>
          <w:sz w:val="28"/>
          <w:szCs w:val="28"/>
        </w:rPr>
        <w:t xml:space="preserve"> году значительно увеличилось количество семинаров и других обучающих мероприятий об основах предпринимательской деятельности, конкурсов для представителей малого и среднего бизнеса, проведенных по инициативе органов местного самоуправления. </w:t>
      </w:r>
    </w:p>
    <w:p w:rsidR="003E0382" w:rsidRPr="003F2E42" w:rsidRDefault="003E0382" w:rsidP="003E0382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3F2E42">
        <w:rPr>
          <w:sz w:val="28"/>
          <w:szCs w:val="28"/>
        </w:rPr>
        <w:t>Органы местного самоуправления муниципальных образований автономного округа при заключении в 201</w:t>
      </w:r>
      <w:r w:rsidR="003F2E42" w:rsidRPr="003F2E42">
        <w:rPr>
          <w:sz w:val="28"/>
          <w:szCs w:val="28"/>
        </w:rPr>
        <w:t>9</w:t>
      </w:r>
      <w:r w:rsidRPr="003F2E42">
        <w:rPr>
          <w:sz w:val="28"/>
          <w:szCs w:val="28"/>
        </w:rPr>
        <w:t xml:space="preserve"> году муниципальных контрактов полностью исполнили обязательство по предоставлению преференций при участии в осуществлении закупок, в части закупок у СМП, СОНКО в размере не менее чем 15% совокупного годового объема закупок, рассчитанного с учетом части 1.1 статьи 30 Закона о контрактной системе.</w:t>
      </w:r>
    </w:p>
    <w:p w:rsidR="003E0382" w:rsidRPr="00391CB6" w:rsidRDefault="003E0382" w:rsidP="003E0382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91CB6">
        <w:rPr>
          <w:sz w:val="28"/>
          <w:szCs w:val="28"/>
        </w:rPr>
        <w:t>Результаты опроса по итогам 201</w:t>
      </w:r>
      <w:r w:rsidR="00391CB6" w:rsidRPr="00391CB6">
        <w:rPr>
          <w:sz w:val="28"/>
          <w:szCs w:val="28"/>
        </w:rPr>
        <w:t xml:space="preserve">9 </w:t>
      </w:r>
      <w:r w:rsidRPr="00391CB6">
        <w:rPr>
          <w:sz w:val="28"/>
          <w:szCs w:val="28"/>
        </w:rPr>
        <w:t>года показали достаточно высокий уровень удовлетворенности предпринимательского сообщества качеством предоставления муниципальных услуг. В среднем по Ханты-Мансийскому округу – Югре оценка составила 4,</w:t>
      </w:r>
      <w:r w:rsidR="00A05253">
        <w:rPr>
          <w:sz w:val="28"/>
          <w:szCs w:val="28"/>
        </w:rPr>
        <w:t>4</w:t>
      </w:r>
      <w:r w:rsidRPr="00391CB6">
        <w:rPr>
          <w:sz w:val="28"/>
          <w:szCs w:val="28"/>
        </w:rPr>
        <w:t xml:space="preserve"> балла (в 201</w:t>
      </w:r>
      <w:r w:rsidR="00391CB6" w:rsidRPr="00391CB6">
        <w:rPr>
          <w:sz w:val="28"/>
          <w:szCs w:val="28"/>
        </w:rPr>
        <w:t>8</w:t>
      </w:r>
      <w:r w:rsidRPr="00391CB6">
        <w:rPr>
          <w:sz w:val="28"/>
          <w:szCs w:val="28"/>
        </w:rPr>
        <w:t xml:space="preserve"> году – 4,</w:t>
      </w:r>
      <w:r w:rsidR="00391CB6" w:rsidRPr="00391CB6">
        <w:rPr>
          <w:sz w:val="28"/>
          <w:szCs w:val="28"/>
        </w:rPr>
        <w:t>5</w:t>
      </w:r>
      <w:r w:rsidRPr="00391CB6">
        <w:rPr>
          <w:sz w:val="28"/>
          <w:szCs w:val="28"/>
        </w:rPr>
        <w:t xml:space="preserve"> балла) по пятибалльной шкале.  </w:t>
      </w:r>
    </w:p>
    <w:p w:rsidR="003E0382" w:rsidRPr="00391CB6" w:rsidRDefault="003E0382" w:rsidP="003E0382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91CB6">
        <w:rPr>
          <w:sz w:val="28"/>
          <w:szCs w:val="28"/>
        </w:rPr>
        <w:t xml:space="preserve">С целью улучшения инвестиционного климата внедряются новые механизмы – это целевые модели упрощения процедур ведения бизнеса и повышения инвестиционной привлекательности регионов по ключевым факторам, наиболее сильно влияющим на улучшение инвестиционного климата. </w:t>
      </w:r>
    </w:p>
    <w:p w:rsidR="003E0382" w:rsidRPr="00391CB6" w:rsidRDefault="003E0382" w:rsidP="003E0382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91CB6">
        <w:rPr>
          <w:sz w:val="28"/>
          <w:szCs w:val="28"/>
        </w:rPr>
        <w:t xml:space="preserve">К целевым моделям относятся такие факторы, как упрощение процедур при технологическом присоединении к электрическим сетям и получении разрешения на строительство. </w:t>
      </w:r>
      <w:r w:rsidRPr="00391CB6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Большинство муниципальных образований</w:t>
      </w:r>
      <w:r w:rsidRPr="00391CB6">
        <w:rPr>
          <w:spacing w:val="2"/>
          <w:sz w:val="28"/>
          <w:szCs w:val="28"/>
          <w:shd w:val="clear" w:color="auto" w:fill="FFFFFF"/>
        </w:rPr>
        <w:t xml:space="preserve"> успешно внедряют целевые модели, что отражается в результатах </w:t>
      </w:r>
      <w:r w:rsidRPr="00391CB6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по показателям групп «Улучшение предпринимательского климата в сфере строительства» и </w:t>
      </w:r>
      <w:r w:rsidRPr="00391CB6">
        <w:t>«</w:t>
      </w:r>
      <w:r w:rsidRPr="00391CB6">
        <w:rPr>
          <w:sz w:val="28"/>
          <w:szCs w:val="28"/>
        </w:rPr>
        <w:t>Улучшение предпринимательского климата в сфере энергетики</w:t>
      </w:r>
      <w:r w:rsidRPr="00391CB6">
        <w:t>»</w:t>
      </w:r>
      <w:r w:rsidRPr="00391CB6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.</w:t>
      </w:r>
      <w:r w:rsidRPr="00391CB6">
        <w:rPr>
          <w:sz w:val="28"/>
          <w:szCs w:val="28"/>
        </w:rPr>
        <w:t xml:space="preserve"> Во всех муниципальных образованиях сроки получения ГПЗУ и выдачи разрешений на строительство соответствуют установлен</w:t>
      </w:r>
      <w:r w:rsidR="00516BA0">
        <w:rPr>
          <w:sz w:val="28"/>
          <w:szCs w:val="28"/>
        </w:rPr>
        <w:t>ным законодательством нормам. В</w:t>
      </w:r>
      <w:r w:rsidRPr="00391CB6">
        <w:rPr>
          <w:sz w:val="28"/>
          <w:szCs w:val="28"/>
        </w:rPr>
        <w:t xml:space="preserve"> </w:t>
      </w:r>
      <w:r w:rsidR="00391CB6" w:rsidRPr="00391CB6">
        <w:rPr>
          <w:sz w:val="28"/>
          <w:szCs w:val="28"/>
        </w:rPr>
        <w:t>восьми</w:t>
      </w:r>
      <w:r w:rsidRPr="00391CB6">
        <w:rPr>
          <w:sz w:val="28"/>
          <w:szCs w:val="28"/>
        </w:rPr>
        <w:t xml:space="preserve"> муниципальных образованиях нет дополнительных процедур, связанных с получением разрешений на строительство. Итоги опроса показали высокий уровень удовлетворённости предпринимательского сообщества эффективностью процедур по подключению к электросетям на территории автономного округа.</w:t>
      </w:r>
    </w:p>
    <w:p w:rsidR="003E0382" w:rsidRPr="008C2A95" w:rsidRDefault="003E0382" w:rsidP="003E0382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8C2A95">
        <w:rPr>
          <w:sz w:val="28"/>
          <w:szCs w:val="28"/>
        </w:rPr>
        <w:t>В группе «Развитие конкуренции» наблюдается положительная динамика результатов</w:t>
      </w:r>
      <w:r w:rsidR="00391CB6" w:rsidRPr="008C2A95">
        <w:rPr>
          <w:sz w:val="28"/>
          <w:szCs w:val="28"/>
        </w:rPr>
        <w:t xml:space="preserve"> – 15 муниципалитетов улучшили свои показатели</w:t>
      </w:r>
      <w:r w:rsidRPr="008C2A95">
        <w:rPr>
          <w:sz w:val="28"/>
          <w:szCs w:val="28"/>
        </w:rPr>
        <w:t xml:space="preserve">. </w:t>
      </w:r>
      <w:r w:rsidRPr="008C2A95">
        <w:rPr>
          <w:color w:val="000000"/>
          <w:sz w:val="28"/>
          <w:szCs w:val="28"/>
        </w:rPr>
        <w:t xml:space="preserve">В большинстве муниципальных образований автономного округа потребители выразили средний уровень удовлетворенности качеством предоставляемых товаров и услуг, а также состоянием ценовой конкуренции на приоритетных рынках автономного округа. Также </w:t>
      </w:r>
      <w:r w:rsidRPr="008C2A95">
        <w:rPr>
          <w:sz w:val="28"/>
          <w:szCs w:val="28"/>
        </w:rPr>
        <w:t>большинство опрошенных респондентов отметили, что скорее удовлетворены качеством получения официальной информации о состоянии конкурентной среды на рынках товаров и услуг и деятельности по содействию развитию конкуренции в регионе, размещаемой муниципальным образованием.</w:t>
      </w:r>
    </w:p>
    <w:p w:rsidR="003E0382" w:rsidRPr="008C2A95" w:rsidRDefault="003E0382" w:rsidP="003E0382">
      <w:pPr>
        <w:pStyle w:val="a9"/>
        <w:spacing w:before="0" w:beforeAutospacing="0" w:after="0" w:afterAutospacing="0" w:line="276" w:lineRule="auto"/>
        <w:ind w:firstLine="708"/>
        <w:jc w:val="both"/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r w:rsidRPr="008C2A95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Результаты Рейтинга 201</w:t>
      </w:r>
      <w:r w:rsidR="008C2A95" w:rsidRPr="008C2A95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8</w:t>
      </w:r>
      <w:r w:rsidRPr="008C2A95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года стимулировали органы местного самоуправления муниципальных образований к принятию действенных мер, направленных на улучшение инвестиционного климата и развитие конкуренции, что повлияло на результаты Рейтинга 201</w:t>
      </w:r>
      <w:r w:rsidR="008C2A95" w:rsidRPr="008C2A95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9</w:t>
      </w:r>
      <w:r w:rsidRPr="008C2A95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года. </w:t>
      </w:r>
    </w:p>
    <w:p w:rsidR="003E0382" w:rsidRPr="008C2A95" w:rsidRDefault="003E0382" w:rsidP="003E0382">
      <w:pPr>
        <w:pStyle w:val="ConsPlusNormal"/>
        <w:spacing w:line="276" w:lineRule="auto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 w:rsidRPr="008C2A95">
        <w:rPr>
          <w:spacing w:val="2"/>
          <w:sz w:val="28"/>
          <w:szCs w:val="28"/>
          <w:shd w:val="clear" w:color="auto" w:fill="FFFFFF"/>
        </w:rPr>
        <w:t xml:space="preserve">Несмотря на положительные изменения, в муниципальных образованиях наблюдается ряд факторов, препятствующих улучшению инвестиционного климата. </w:t>
      </w:r>
    </w:p>
    <w:p w:rsidR="003E0382" w:rsidRPr="008C2A95" w:rsidRDefault="003E0382" w:rsidP="003E0382">
      <w:pPr>
        <w:spacing w:after="0"/>
        <w:ind w:firstLine="709"/>
        <w:jc w:val="both"/>
        <w:rPr>
          <w:spacing w:val="2"/>
          <w:shd w:val="clear" w:color="auto" w:fill="FFFFFF"/>
        </w:rPr>
      </w:pPr>
      <w:r w:rsidRPr="008C2A95">
        <w:t>Среди основных факторов, как и предыдущем году отмечается, необходимость в повышении качества с</w:t>
      </w:r>
      <w:r w:rsidRPr="008C2A95">
        <w:rPr>
          <w:spacing w:val="2"/>
          <w:shd w:val="clear" w:color="auto" w:fill="FFFFFF"/>
        </w:rPr>
        <w:t xml:space="preserve">одержательного наполнения </w:t>
      </w:r>
      <w:r w:rsidRPr="008C2A95">
        <w:t xml:space="preserve">информационных разделов на официальных сайтах администраций муниципальных образований об инвестиционной и предпринимательской деятельности </w:t>
      </w:r>
      <w:r w:rsidRPr="008C2A95">
        <w:rPr>
          <w:spacing w:val="2"/>
          <w:shd w:val="clear" w:color="auto" w:fill="FFFFFF"/>
        </w:rPr>
        <w:t xml:space="preserve">инвестиционного портала. </w:t>
      </w:r>
      <w:r w:rsidRPr="008C2A95">
        <w:t>Недостаточно оказываются меры муниципальной поддержки в электронном виде. Муниципальным образованиям необходимо обеспечить возможность электронной подачи документов для получения мер муниципальной поддержки.</w:t>
      </w:r>
    </w:p>
    <w:p w:rsidR="003E0382" w:rsidRPr="008C2A95" w:rsidRDefault="003E0382" w:rsidP="003E0382">
      <w:pPr>
        <w:spacing w:after="0"/>
        <w:ind w:firstLine="567"/>
        <w:jc w:val="both"/>
      </w:pPr>
      <w:r w:rsidRPr="008C2A95">
        <w:t>По мнению респондентов, в некоторых муниципальных образованиях, остаются административные барьеры. Для опрошенных бизнесменов это высокие налоги и нестабильность российского законодательства. Среди административных барьеров, относящихся к компетенции органов местного самоуправления, опрошенные отметили сложность доступа к земельным участкам и затянутость процедур лицензирования.</w:t>
      </w:r>
    </w:p>
    <w:p w:rsidR="003E0382" w:rsidRDefault="003E0382" w:rsidP="003E0382">
      <w:pPr>
        <w:pStyle w:val="ConsPlusNormal"/>
        <w:spacing w:line="276" w:lineRule="auto"/>
        <w:jc w:val="both"/>
        <w:rPr>
          <w:sz w:val="28"/>
          <w:szCs w:val="28"/>
        </w:rPr>
      </w:pPr>
      <w:r w:rsidRPr="008C2A95">
        <w:rPr>
          <w:sz w:val="28"/>
          <w:szCs w:val="28"/>
        </w:rPr>
        <w:tab/>
        <w:t xml:space="preserve">В целях формирования благоприятного инвестиционного климата и развития конкурентной среды органами местного самоуправления автономного округа реализуется целый ряд систематизированных и скоординированных мер, направленных на развитие инвестиционной и предпринимательской деятельности. Реализация комплекса мероприятий позволила улучшить инвестиционный климат в муниципальных образованиях. Неотъемлемым элементом данной системы является главный оценочный инструмент – Рейтинг муниципальных образований автономного округа по обеспечению условий благоприятного климата и содействию развитию конкуренции, посредством которого оцениваются усилия органов местного самоуправления по улучшению инвестиционного климата и конкурентной среды. </w:t>
      </w:r>
    </w:p>
    <w:p w:rsidR="00530AEA" w:rsidRPr="008C2A95" w:rsidRDefault="00530AEA" w:rsidP="003E0382">
      <w:pPr>
        <w:pStyle w:val="ConsPlusNormal"/>
        <w:spacing w:line="276" w:lineRule="auto"/>
        <w:jc w:val="both"/>
        <w:rPr>
          <w:sz w:val="28"/>
          <w:szCs w:val="28"/>
        </w:rPr>
      </w:pPr>
      <w:bookmarkStart w:id="65" w:name="_GoBack"/>
      <w:bookmarkEnd w:id="65"/>
    </w:p>
    <w:p w:rsidR="003E0382" w:rsidRPr="00BB1333" w:rsidRDefault="00A74E5A" w:rsidP="003E0382">
      <w:pPr>
        <w:spacing w:after="0" w:line="360" w:lineRule="auto"/>
        <w:jc w:val="center"/>
        <w:rPr>
          <w:highlight w:val="yellow"/>
        </w:rPr>
      </w:pPr>
      <w:r>
        <w:rPr>
          <w:noProof/>
          <w:lang w:eastAsia="ru-RU"/>
        </w:rPr>
        <w:drawing>
          <wp:inline distT="0" distB="0" distL="0" distR="0" wp14:anchorId="4054442A" wp14:editId="0E59529A">
            <wp:extent cx="5760085" cy="3787140"/>
            <wp:effectExtent l="0" t="0" r="12065" b="3810"/>
            <wp:docPr id="7" name="Диаграмма 7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5910C4C-204D-4022-BFA0-EB64E7600A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E0382" w:rsidRPr="00E326DA" w:rsidRDefault="003E0382" w:rsidP="003E0382">
      <w:pPr>
        <w:pStyle w:val="a9"/>
        <w:spacing w:before="0" w:beforeAutospacing="0" w:after="0" w:afterAutospacing="0"/>
        <w:jc w:val="center"/>
      </w:pPr>
      <w:r w:rsidRPr="00E326DA">
        <w:rPr>
          <w:spacing w:val="2"/>
          <w:shd w:val="clear" w:color="auto" w:fill="FFFFFF"/>
        </w:rPr>
        <w:t xml:space="preserve">Диаграмма 3– </w:t>
      </w:r>
      <w:r w:rsidRPr="00E326DA">
        <w:t xml:space="preserve">Долгосрочная динамика показателя комплексной оценки эффективности </w:t>
      </w:r>
    </w:p>
    <w:p w:rsidR="003E0382" w:rsidRPr="00E326DA" w:rsidRDefault="003E0382" w:rsidP="003E0382">
      <w:pPr>
        <w:pStyle w:val="a9"/>
        <w:spacing w:before="0" w:beforeAutospacing="0" w:after="0" w:afterAutospacing="0"/>
        <w:jc w:val="center"/>
      </w:pPr>
      <w:r w:rsidRPr="00E326DA">
        <w:t>в 201</w:t>
      </w:r>
      <w:r w:rsidR="00E326DA" w:rsidRPr="00E326DA">
        <w:t>7</w:t>
      </w:r>
      <w:r w:rsidRPr="00E326DA">
        <w:t xml:space="preserve"> – 20</w:t>
      </w:r>
      <w:r w:rsidR="00E326DA" w:rsidRPr="00E326DA">
        <w:t>19</w:t>
      </w:r>
      <w:r w:rsidRPr="00E326DA">
        <w:t xml:space="preserve"> гг., индекс</w:t>
      </w:r>
    </w:p>
    <w:p w:rsidR="003E0382" w:rsidRPr="00E326DA" w:rsidRDefault="003E0382" w:rsidP="003E0382">
      <w:pPr>
        <w:spacing w:before="240" w:after="0"/>
        <w:ind w:firstLine="709"/>
        <w:jc w:val="both"/>
      </w:pPr>
      <w:r w:rsidRPr="00E326DA">
        <w:t>Анализ долгосрочной динамики показателя комплексной оценки эффективности по итогам тр</w:t>
      </w:r>
      <w:r w:rsidR="008E27EB">
        <w:t>е</w:t>
      </w:r>
      <w:r w:rsidRPr="00E326DA">
        <w:t>х л</w:t>
      </w:r>
      <w:r w:rsidR="008E27EB">
        <w:t>е</w:t>
      </w:r>
      <w:r w:rsidRPr="00E326DA">
        <w:t xml:space="preserve">т проведения Рейтинга показал, что </w:t>
      </w:r>
      <w:r w:rsidR="000F0A92">
        <w:t xml:space="preserve">7 </w:t>
      </w:r>
      <w:r w:rsidRPr="00E326DA">
        <w:t xml:space="preserve">муниципальных образований не только улучшали значения показателя, но и </w:t>
      </w:r>
      <w:r w:rsidR="008E27EB">
        <w:t>продемонстрировали</w:t>
      </w:r>
      <w:r w:rsidRPr="00E326DA">
        <w:t xml:space="preserve"> индекс изменения выше среднего.</w:t>
      </w:r>
    </w:p>
    <w:p w:rsidR="00B05924" w:rsidRPr="00B05924" w:rsidRDefault="003E0382" w:rsidP="003E0382">
      <w:pPr>
        <w:spacing w:after="0"/>
        <w:ind w:firstLine="709"/>
        <w:jc w:val="both"/>
      </w:pPr>
      <w:r w:rsidRPr="00B05924">
        <w:t xml:space="preserve">Динамика значения показателя комплексной оценки эффективности у значительной части исследуемых муниципальных образований достаточно ровная – наблюдаемые темпы </w:t>
      </w:r>
      <w:r w:rsidR="008E27EB" w:rsidRPr="00B05924">
        <w:t>изменения</w:t>
      </w:r>
      <w:r w:rsidRPr="00B05924">
        <w:t xml:space="preserve"> показателя не агрессивные и остаются в зоне положительных значений все три года. </w:t>
      </w:r>
    </w:p>
    <w:p w:rsidR="003E0382" w:rsidRPr="00B05924" w:rsidRDefault="003E0382" w:rsidP="003E0382">
      <w:pPr>
        <w:spacing w:after="0"/>
        <w:ind w:firstLine="709"/>
        <w:jc w:val="both"/>
      </w:pPr>
      <w:r w:rsidRPr="00B05924">
        <w:t xml:space="preserve">Тем не менее, для </w:t>
      </w:r>
      <w:r w:rsidR="00B05924" w:rsidRPr="00B05924">
        <w:t>8</w:t>
      </w:r>
      <w:r w:rsidRPr="00B05924">
        <w:t xml:space="preserve"> муниципалитетов риск потери позиций в Рейтинге высок, поскольку </w:t>
      </w:r>
      <w:r w:rsidR="00B05924">
        <w:t xml:space="preserve">прослеживается негативная </w:t>
      </w:r>
      <w:r w:rsidR="000A446B">
        <w:t xml:space="preserve">тенденция </w:t>
      </w:r>
      <w:r w:rsidR="000A446B" w:rsidRPr="00B05924">
        <w:t>не достижения</w:t>
      </w:r>
      <w:r w:rsidRPr="00B05924">
        <w:t xml:space="preserve"> средн</w:t>
      </w:r>
      <w:r w:rsidR="0017094D">
        <w:t>его</w:t>
      </w:r>
      <w:r w:rsidRPr="00B05924">
        <w:t xml:space="preserve"> </w:t>
      </w:r>
      <w:r w:rsidR="0017094D" w:rsidRPr="00B05924">
        <w:t>уровня</w:t>
      </w:r>
      <w:r w:rsidR="0017094D">
        <w:t xml:space="preserve"> </w:t>
      </w:r>
      <w:r w:rsidRPr="00B05924">
        <w:t>показателя.</w:t>
      </w:r>
    </w:p>
    <w:p w:rsidR="003E0382" w:rsidRDefault="00B05924" w:rsidP="003E0382">
      <w:pPr>
        <w:spacing w:after="0"/>
        <w:ind w:firstLine="709"/>
        <w:jc w:val="both"/>
      </w:pPr>
      <w:r w:rsidRPr="00B05924">
        <w:t>Итоги Рейтинга показали, что несмотря на положительную динамику</w:t>
      </w:r>
      <w:r w:rsidR="003E0382" w:rsidRPr="00B05924">
        <w:t>, необходимо продолжить развитие системы формирования благоприятного инвестиционного климата и развития конкуренции.</w:t>
      </w:r>
      <w:r w:rsidR="003E0382" w:rsidRPr="00EA4879">
        <w:t xml:space="preserve"> </w:t>
      </w:r>
    </w:p>
    <w:bookmarkEnd w:id="63"/>
    <w:p w:rsidR="00D848FD" w:rsidRPr="00D848FD" w:rsidRDefault="00D848FD" w:rsidP="00D848FD">
      <w:pPr>
        <w:pStyle w:val="ConsPlusNormal"/>
        <w:spacing w:line="276" w:lineRule="auto"/>
        <w:ind w:left="720"/>
        <w:jc w:val="both"/>
        <w:rPr>
          <w:sz w:val="28"/>
          <w:szCs w:val="28"/>
        </w:rPr>
      </w:pPr>
    </w:p>
    <w:sectPr w:rsidR="00D848FD" w:rsidRPr="00D848FD" w:rsidSect="00E62564">
      <w:footerReference w:type="default" r:id="rId15"/>
      <w:footerReference w:type="first" r:id="rId16"/>
      <w:pgSz w:w="11906" w:h="16838"/>
      <w:pgMar w:top="1134" w:right="1559" w:bottom="1276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230" w:rsidRDefault="00595230" w:rsidP="00D376AC">
      <w:pPr>
        <w:spacing w:after="0" w:line="240" w:lineRule="auto"/>
      </w:pPr>
      <w:r>
        <w:separator/>
      </w:r>
    </w:p>
  </w:endnote>
  <w:endnote w:type="continuationSeparator" w:id="0">
    <w:p w:rsidR="00595230" w:rsidRDefault="00595230" w:rsidP="00D3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F BeauSans Pro Light">
    <w:altName w:val="PF BeauSans Pro 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eeSetCT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230" w:rsidRDefault="00595230">
    <w:pPr>
      <w:pStyle w:val="ad"/>
      <w:jc w:val="right"/>
    </w:pPr>
  </w:p>
  <w:p w:rsidR="00595230" w:rsidRDefault="0059523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230" w:rsidRDefault="00595230" w:rsidP="006752A2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230" w:rsidRDefault="00595230" w:rsidP="00D376AC">
      <w:pPr>
        <w:spacing w:after="0" w:line="240" w:lineRule="auto"/>
      </w:pPr>
      <w:r>
        <w:separator/>
      </w:r>
    </w:p>
  </w:footnote>
  <w:footnote w:type="continuationSeparator" w:id="0">
    <w:p w:rsidR="00595230" w:rsidRDefault="00595230" w:rsidP="00D376AC">
      <w:pPr>
        <w:spacing w:after="0" w:line="240" w:lineRule="auto"/>
      </w:pPr>
      <w:r>
        <w:continuationSeparator/>
      </w:r>
    </w:p>
  </w:footnote>
  <w:footnote w:id="1">
    <w:p w:rsidR="00595230" w:rsidRPr="00F57325" w:rsidRDefault="00595230" w:rsidP="00FE2874">
      <w:pPr>
        <w:pStyle w:val="ConsPlusNormal"/>
        <w:jc w:val="both"/>
        <w:rPr>
          <w:sz w:val="20"/>
          <w:szCs w:val="20"/>
        </w:rPr>
      </w:pPr>
      <w:r w:rsidRPr="00F03ABF">
        <w:rPr>
          <w:rStyle w:val="afc"/>
          <w:sz w:val="20"/>
          <w:szCs w:val="20"/>
        </w:rPr>
        <w:footnoteRef/>
      </w:r>
      <w:r w:rsidRPr="00F03ABF">
        <w:rPr>
          <w:sz w:val="20"/>
          <w:szCs w:val="20"/>
        </w:rPr>
        <w:t xml:space="preserve"> Под инвестиционной привлекательностью муниципальных образований по</w:t>
      </w:r>
      <w:r w:rsidRPr="00F03ABF">
        <w:rPr>
          <w:sz w:val="20"/>
          <w:szCs w:val="20"/>
        </w:rPr>
        <w:softHyphen/>
        <w:t xml:space="preserve">нимается совокупность </w:t>
      </w:r>
      <w:r w:rsidRPr="00F57325">
        <w:rPr>
          <w:sz w:val="20"/>
          <w:szCs w:val="20"/>
        </w:rPr>
        <w:t>различных объективных возможностей и ограничений, об</w:t>
      </w:r>
      <w:r w:rsidRPr="00F57325">
        <w:rPr>
          <w:sz w:val="20"/>
          <w:szCs w:val="20"/>
        </w:rPr>
        <w:softHyphen/>
        <w:t xml:space="preserve">условливающих интенсивность привлечения инвестиций, а также инвестиционную активность муниципальных образований. </w:t>
      </w:r>
    </w:p>
  </w:footnote>
  <w:footnote w:id="2">
    <w:p w:rsidR="00595230" w:rsidRDefault="00595230" w:rsidP="00FE2874">
      <w:pPr>
        <w:pStyle w:val="afa"/>
        <w:spacing w:after="0" w:line="240" w:lineRule="auto"/>
      </w:pPr>
      <w:r>
        <w:rPr>
          <w:rStyle w:val="afc"/>
        </w:rPr>
        <w:footnoteRef/>
      </w:r>
      <w:r>
        <w:t xml:space="preserve"> </w:t>
      </w:r>
      <w:r w:rsidRPr="00F57325">
        <w:t xml:space="preserve">Инвестиционная политика муниципального образования. </w:t>
      </w:r>
      <w:proofErr w:type="spellStart"/>
      <w:r w:rsidRPr="00F57325">
        <w:t>Саак</w:t>
      </w:r>
      <w:proofErr w:type="spellEnd"/>
      <w:r w:rsidRPr="00F57325">
        <w:t xml:space="preserve"> А.Э., Колчина О.А. </w:t>
      </w:r>
      <w:proofErr w:type="gramStart"/>
      <w:r w:rsidRPr="00F57325">
        <w:t>СПб.:</w:t>
      </w:r>
      <w:proofErr w:type="gramEnd"/>
      <w:r w:rsidRPr="00F57325">
        <w:t xml:space="preserve"> Питер, 2010. — 336 с.</w:t>
      </w:r>
    </w:p>
  </w:footnote>
  <w:footnote w:id="3">
    <w:p w:rsidR="00595230" w:rsidRDefault="00595230" w:rsidP="0053509B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Pr="0053509B">
        <w:rPr>
          <w:spacing w:val="-4"/>
          <w:szCs w:val="18"/>
        </w:rPr>
        <w:t>Инвест</w:t>
      </w:r>
      <w:r>
        <w:rPr>
          <w:spacing w:val="-4"/>
          <w:szCs w:val="18"/>
        </w:rPr>
        <w:t>иции в Тюменской области за 2019</w:t>
      </w:r>
      <w:r w:rsidRPr="0053509B">
        <w:rPr>
          <w:spacing w:val="-4"/>
          <w:szCs w:val="18"/>
        </w:rPr>
        <w:t xml:space="preserve"> год (предварительные данные)</w:t>
      </w:r>
      <w:r w:rsidRPr="0053509B">
        <w:rPr>
          <w:b/>
          <w:spacing w:val="-4"/>
          <w:szCs w:val="18"/>
        </w:rPr>
        <w:t xml:space="preserve">: </w:t>
      </w:r>
      <w:r w:rsidRPr="0053509B">
        <w:rPr>
          <w:spacing w:val="-4"/>
          <w:szCs w:val="18"/>
        </w:rPr>
        <w:t xml:space="preserve">Стат. </w:t>
      </w:r>
      <w:proofErr w:type="spellStart"/>
      <w:proofErr w:type="gramStart"/>
      <w:r w:rsidRPr="0053509B">
        <w:rPr>
          <w:spacing w:val="-4"/>
          <w:szCs w:val="18"/>
        </w:rPr>
        <w:t>бюл</w:t>
      </w:r>
      <w:proofErr w:type="spellEnd"/>
      <w:r w:rsidRPr="0053509B">
        <w:rPr>
          <w:spacing w:val="-4"/>
          <w:szCs w:val="18"/>
        </w:rPr>
        <w:t>./</w:t>
      </w:r>
      <w:proofErr w:type="gramEnd"/>
      <w:r w:rsidRPr="0053509B">
        <w:rPr>
          <w:spacing w:val="-4"/>
          <w:szCs w:val="18"/>
        </w:rPr>
        <w:t xml:space="preserve"> Управление Федеральной службы государственной статистики по Тюменской области, Ханты-Мансийскому автономному округу – Югре и Ямало-Ненецком</w:t>
      </w:r>
      <w:r>
        <w:rPr>
          <w:spacing w:val="-4"/>
          <w:szCs w:val="18"/>
        </w:rPr>
        <w:t>у автономному округу. - Т., 2020</w:t>
      </w:r>
      <w:r w:rsidRPr="0053509B">
        <w:rPr>
          <w:spacing w:val="-4"/>
          <w:szCs w:val="18"/>
        </w:rPr>
        <w:t xml:space="preserve">. – </w:t>
      </w:r>
      <w:r>
        <w:rPr>
          <w:spacing w:val="-4"/>
          <w:szCs w:val="18"/>
        </w:rPr>
        <w:t>175</w:t>
      </w:r>
      <w:r w:rsidRPr="0053509B">
        <w:rPr>
          <w:spacing w:val="-4"/>
          <w:szCs w:val="18"/>
        </w:rPr>
        <w:t>с.</w:t>
      </w:r>
    </w:p>
  </w:footnote>
  <w:footnote w:id="4">
    <w:p w:rsidR="00595230" w:rsidRPr="005C7CBF" w:rsidRDefault="00595230">
      <w:pPr>
        <w:pStyle w:val="afa"/>
      </w:pPr>
      <w:r w:rsidRPr="005C7CBF">
        <w:rPr>
          <w:rStyle w:val="afc"/>
        </w:rPr>
        <w:footnoteRef/>
      </w:r>
      <w:r w:rsidRPr="005C7CBF">
        <w:t xml:space="preserve"> При отсутствии значения по критерию, присваивается 0 баллов</w:t>
      </w:r>
      <w:r>
        <w:t>.</w:t>
      </w:r>
    </w:p>
  </w:footnote>
  <w:footnote w:id="5">
    <w:p w:rsidR="00595230" w:rsidRPr="005C7CBF" w:rsidRDefault="00595230" w:rsidP="00667450">
      <w:pPr>
        <w:pStyle w:val="afa"/>
      </w:pPr>
      <w:r w:rsidRPr="005C7CBF">
        <w:rPr>
          <w:rStyle w:val="afc"/>
        </w:rPr>
        <w:footnoteRef/>
      </w:r>
      <w:r w:rsidRPr="005C7CBF">
        <w:t xml:space="preserve"> При отсутствии значения по критерию, присваивается 0 баллов</w:t>
      </w:r>
      <w:r>
        <w:t>.</w:t>
      </w:r>
    </w:p>
  </w:footnote>
  <w:footnote w:id="6">
    <w:p w:rsidR="00595230" w:rsidRDefault="00595230" w:rsidP="00D143CD">
      <w:pPr>
        <w:pStyle w:val="S"/>
        <w:spacing w:line="240" w:lineRule="auto"/>
        <w:ind w:firstLine="0"/>
      </w:pPr>
      <w:r w:rsidRPr="001D1403">
        <w:rPr>
          <w:rStyle w:val="afc"/>
          <w:sz w:val="18"/>
        </w:rPr>
        <w:footnoteRef/>
      </w:r>
      <w:r w:rsidRPr="001D1403">
        <w:rPr>
          <w:sz w:val="18"/>
        </w:rPr>
        <w:t xml:space="preserve"> </w:t>
      </w:r>
      <w:r w:rsidRPr="001D1403">
        <w:rPr>
          <w:sz w:val="20"/>
          <w:szCs w:val="28"/>
        </w:rPr>
        <w:t>Максимально возможное количество баллов – 1.</w:t>
      </w:r>
    </w:p>
  </w:footnote>
  <w:footnote w:id="7">
    <w:p w:rsidR="00595230" w:rsidRPr="001D1403" w:rsidRDefault="00595230" w:rsidP="00D143CD">
      <w:pPr>
        <w:pStyle w:val="afa"/>
        <w:spacing w:line="240" w:lineRule="auto"/>
        <w:jc w:val="both"/>
      </w:pPr>
      <w:r w:rsidRPr="001D1403">
        <w:rPr>
          <w:rStyle w:val="afc"/>
        </w:rPr>
        <w:footnoteRef/>
      </w:r>
      <w:r w:rsidRPr="001D1403">
        <w:t xml:space="preserve"> Максимально возможное количество баллов – 4.</w:t>
      </w:r>
    </w:p>
  </w:footnote>
  <w:footnote w:id="8">
    <w:p w:rsidR="00595230" w:rsidRDefault="00595230" w:rsidP="00056EB8">
      <w:pPr>
        <w:pStyle w:val="afa"/>
        <w:jc w:val="both"/>
      </w:pPr>
      <w:r w:rsidRPr="007C2774">
        <w:rPr>
          <w:rStyle w:val="afc"/>
        </w:rPr>
        <w:footnoteRef/>
      </w:r>
      <w:r>
        <w:t xml:space="preserve"> </w:t>
      </w:r>
      <w:r w:rsidRPr="007C2774">
        <w:t>При отсутствии</w:t>
      </w:r>
      <w:r w:rsidRPr="007C2774">
        <w:rPr>
          <w:rFonts w:eastAsia="Times New Roman"/>
          <w:bCs/>
          <w:color w:val="000000"/>
          <w:lang w:eastAsia="ru-RU"/>
        </w:rPr>
        <w:t xml:space="preserve"> заявок, поступивших в электронной форме, </w:t>
      </w:r>
      <w:r w:rsidRPr="007C2774">
        <w:t>муниципальным образованиям присваивается 0 баллов</w:t>
      </w:r>
      <w:r>
        <w:t>.</w:t>
      </w:r>
    </w:p>
  </w:footnote>
  <w:footnote w:id="9">
    <w:p w:rsidR="00595230" w:rsidRPr="00F05956" w:rsidRDefault="00595230" w:rsidP="004F721E">
      <w:pPr>
        <w:pStyle w:val="afa"/>
        <w:spacing w:after="0"/>
        <w:jc w:val="both"/>
      </w:pPr>
      <w:r w:rsidRPr="00F05956">
        <w:rPr>
          <w:rStyle w:val="afc"/>
        </w:rPr>
        <w:footnoteRef/>
      </w:r>
      <w:r>
        <w:t xml:space="preserve"> </w:t>
      </w:r>
      <w:r w:rsidRPr="00F05956">
        <w:t xml:space="preserve">Федеральная налоговая служба. Единый реестр субъектов малого и среднего предпринимательства. [Электронный ресурс]. </w:t>
      </w:r>
      <w:r w:rsidRPr="00F05956">
        <w:rPr>
          <w:lang w:val="en-US"/>
        </w:rPr>
        <w:t>URL</w:t>
      </w:r>
      <w:r w:rsidRPr="00F05956">
        <w:t xml:space="preserve">: </w:t>
      </w:r>
      <w:r w:rsidRPr="00F05956">
        <w:rPr>
          <w:rFonts w:eastAsia="Times New Roman"/>
          <w:bCs/>
          <w:color w:val="000000"/>
          <w:lang w:eastAsia="ru-RU"/>
        </w:rPr>
        <w:t>https://ofd.nalog.ru/index.html</w:t>
      </w:r>
    </w:p>
  </w:footnote>
  <w:footnote w:id="10">
    <w:p w:rsidR="00595230" w:rsidRPr="007E3251" w:rsidRDefault="00595230" w:rsidP="007E3251">
      <w:pPr>
        <w:pStyle w:val="afa"/>
        <w:spacing w:after="0"/>
        <w:jc w:val="both"/>
        <w:rPr>
          <w:color w:val="0000FF"/>
          <w:sz w:val="14"/>
          <w:u w:val="single"/>
        </w:rPr>
      </w:pPr>
      <w:r>
        <w:rPr>
          <w:rStyle w:val="afc"/>
        </w:rPr>
        <w:footnoteRef/>
      </w:r>
      <w:r w:rsidRPr="007E3251">
        <w:t xml:space="preserve"> </w:t>
      </w:r>
      <w:r>
        <w:t xml:space="preserve">Источник: </w:t>
      </w:r>
      <w:hyperlink r:id="rId1" w:history="1">
        <w:r w:rsidRPr="0021231B">
          <w:rPr>
            <w:rStyle w:val="a4"/>
            <w:lang w:val="en-US"/>
          </w:rPr>
          <w:t>http</w:t>
        </w:r>
        <w:r w:rsidRPr="007E3251">
          <w:rPr>
            <w:rStyle w:val="a4"/>
          </w:rPr>
          <w:t>://</w:t>
        </w:r>
        <w:r w:rsidRPr="0021231B">
          <w:rPr>
            <w:rStyle w:val="a4"/>
            <w:lang w:val="en-US"/>
          </w:rPr>
          <w:t>monitoring</w:t>
        </w:r>
        <w:r w:rsidRPr="007E3251">
          <w:rPr>
            <w:rStyle w:val="a4"/>
          </w:rPr>
          <w:t>.</w:t>
        </w:r>
        <w:proofErr w:type="spellStart"/>
        <w:r w:rsidRPr="0021231B">
          <w:rPr>
            <w:rStyle w:val="a4"/>
            <w:lang w:val="en-US"/>
          </w:rPr>
          <w:t>admhmao</w:t>
        </w:r>
        <w:proofErr w:type="spellEnd"/>
        <w:r w:rsidRPr="007E3251">
          <w:rPr>
            <w:rStyle w:val="a4"/>
          </w:rPr>
          <w:t>.</w:t>
        </w:r>
        <w:proofErr w:type="spellStart"/>
        <w:r w:rsidRPr="0021231B">
          <w:rPr>
            <w:rStyle w:val="a4"/>
            <w:lang w:val="en-US"/>
          </w:rPr>
          <w:t>ru</w:t>
        </w:r>
        <w:proofErr w:type="spellEnd"/>
        <w:r w:rsidRPr="007E3251">
          <w:rPr>
            <w:rStyle w:val="a4"/>
          </w:rPr>
          <w:t>/</w:t>
        </w:r>
        <w:r w:rsidRPr="0021231B">
          <w:rPr>
            <w:rStyle w:val="a4"/>
            <w:lang w:val="en-US"/>
          </w:rPr>
          <w:t>sections</w:t>
        </w:r>
        <w:r w:rsidRPr="007E3251">
          <w:rPr>
            <w:rStyle w:val="a4"/>
          </w:rPr>
          <w:t>/</w:t>
        </w:r>
        <w:proofErr w:type="spellStart"/>
        <w:r w:rsidRPr="0021231B">
          <w:rPr>
            <w:rStyle w:val="a4"/>
            <w:lang w:val="en-US"/>
          </w:rPr>
          <w:t>omsu</w:t>
        </w:r>
        <w:proofErr w:type="spellEnd"/>
        <w:r w:rsidRPr="007E3251">
          <w:rPr>
            <w:rStyle w:val="a4"/>
          </w:rPr>
          <w:t>/</w:t>
        </w:r>
        <w:r w:rsidRPr="0021231B">
          <w:rPr>
            <w:rStyle w:val="a4"/>
            <w:lang w:val="en-US"/>
          </w:rPr>
          <w:t>administrative</w:t>
        </w:r>
        <w:r w:rsidRPr="007E3251">
          <w:rPr>
            <w:rStyle w:val="a4"/>
          </w:rPr>
          <w:t>-</w:t>
        </w:r>
        <w:r w:rsidRPr="0021231B">
          <w:rPr>
            <w:rStyle w:val="a4"/>
            <w:lang w:val="en-US"/>
          </w:rPr>
          <w:t>head</w:t>
        </w:r>
        <w:r w:rsidRPr="007E3251">
          <w:rPr>
            <w:rStyle w:val="a4"/>
          </w:rPr>
          <w:t>-</w:t>
        </w:r>
        <w:r w:rsidRPr="0021231B">
          <w:rPr>
            <w:rStyle w:val="a4"/>
            <w:lang w:val="en-US"/>
          </w:rPr>
          <w:t>report</w:t>
        </w:r>
        <w:r w:rsidRPr="007E3251">
          <w:rPr>
            <w:rStyle w:val="a4"/>
          </w:rPr>
          <w:t>/</w:t>
        </w:r>
      </w:hyperlink>
      <w:r>
        <w:rPr>
          <w:rStyle w:val="a4"/>
        </w:rPr>
        <w:t xml:space="preserve"> </w:t>
      </w:r>
      <w:r w:rsidRPr="007E3251">
        <w:rPr>
          <w:color w:val="000000"/>
          <w:szCs w:val="28"/>
        </w:rPr>
        <w:t>«</w:t>
      </w:r>
      <w:r>
        <w:rPr>
          <w:color w:val="000000"/>
          <w:szCs w:val="28"/>
        </w:rPr>
        <w:t>Доклад</w:t>
      </w:r>
      <w:r w:rsidRPr="007E3251">
        <w:rPr>
          <w:color w:val="000000"/>
          <w:szCs w:val="28"/>
        </w:rPr>
        <w:t xml:space="preserve"> главы администраций о достигнутых значениях показателей деятельности органов м</w:t>
      </w:r>
      <w:r>
        <w:rPr>
          <w:color w:val="000000"/>
          <w:szCs w:val="28"/>
        </w:rPr>
        <w:t>естного самоуправления за 2019</w:t>
      </w:r>
      <w:r w:rsidRPr="007E3251">
        <w:rPr>
          <w:color w:val="000000"/>
          <w:szCs w:val="28"/>
        </w:rPr>
        <w:t xml:space="preserve"> год»</w:t>
      </w:r>
    </w:p>
    <w:p w:rsidR="00595230" w:rsidRPr="007E3251" w:rsidRDefault="00595230" w:rsidP="007E3251">
      <w:pPr>
        <w:pStyle w:val="afa"/>
        <w:spacing w:after="0"/>
        <w:rPr>
          <w:color w:val="0000FF"/>
        </w:rPr>
      </w:pPr>
    </w:p>
  </w:footnote>
  <w:footnote w:id="11">
    <w:p w:rsidR="00595230" w:rsidRDefault="00595230" w:rsidP="00565196">
      <w:pPr>
        <w:pStyle w:val="afa"/>
        <w:spacing w:after="0"/>
        <w:jc w:val="both"/>
      </w:pPr>
      <w:r>
        <w:rPr>
          <w:rStyle w:val="afc"/>
        </w:rPr>
        <w:footnoteRef/>
      </w:r>
      <w:r>
        <w:t xml:space="preserve">  </w:t>
      </w:r>
      <w:r>
        <w:rPr>
          <w:sz w:val="18"/>
        </w:rPr>
        <w:t xml:space="preserve">Пункт 1 статьи 1 Федерального закона </w:t>
      </w:r>
      <w:r w:rsidRPr="00AA5FBC">
        <w:rPr>
          <w:sz w:val="18"/>
        </w:rPr>
        <w:t>от 27.11.2018 N 422-ФЗ</w:t>
      </w:r>
      <w:r>
        <w:rPr>
          <w:sz w:val="18"/>
        </w:rPr>
        <w:t xml:space="preserve"> </w:t>
      </w:r>
      <w:r w:rsidRPr="00AA5FBC">
        <w:rPr>
          <w:sz w:val="18"/>
        </w:rPr>
        <w:t>«О проведении эксперимента по установлению специального налогового режима «</w:t>
      </w:r>
      <w:r>
        <w:rPr>
          <w:sz w:val="18"/>
        </w:rPr>
        <w:t>Налог на профессиональный доход</w:t>
      </w:r>
      <w:r w:rsidRPr="00AA5FBC">
        <w:rPr>
          <w:sz w:val="18"/>
        </w:rPr>
        <w:t>»</w:t>
      </w:r>
    </w:p>
  </w:footnote>
  <w:footnote w:id="12">
    <w:p w:rsidR="00595230" w:rsidRPr="0004008B" w:rsidRDefault="00595230" w:rsidP="0004008B">
      <w:pPr>
        <w:pStyle w:val="ConsPlusNormal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04008B">
        <w:rPr>
          <w:rStyle w:val="afc"/>
          <w:sz w:val="20"/>
          <w:szCs w:val="20"/>
        </w:rPr>
        <w:footnoteRef/>
      </w:r>
      <w:r w:rsidRPr="0004008B">
        <w:rPr>
          <w:sz w:val="20"/>
          <w:szCs w:val="20"/>
        </w:rPr>
        <w:t xml:space="preserve"> </w:t>
      </w:r>
      <w:r w:rsidRPr="0004008B">
        <w:rPr>
          <w:rFonts w:eastAsia="Times New Roman"/>
          <w:sz w:val="20"/>
          <w:szCs w:val="20"/>
          <w:lang w:eastAsia="ru-RU"/>
        </w:rPr>
        <w:t>Результаты опроса оценены по следующей балльной системе:</w:t>
      </w:r>
      <w:r w:rsidRPr="0004008B">
        <w:rPr>
          <w:sz w:val="20"/>
          <w:szCs w:val="20"/>
        </w:rPr>
        <w:t xml:space="preserve"> </w:t>
      </w:r>
      <w:r w:rsidRPr="0004008B">
        <w:rPr>
          <w:rFonts w:eastAsia="Times New Roman"/>
          <w:sz w:val="20"/>
          <w:szCs w:val="20"/>
          <w:lang w:eastAsia="ru-RU"/>
        </w:rPr>
        <w:t xml:space="preserve">критерий 1 – за положительный ответ присваивается 1 балл, критерий 2 – сумма баллов по всем подкритериям, по каждому подкритерию за каждый отрицательный ответ начисляется 1 балл.  Итоговый балл </w:t>
      </w:r>
      <w:r>
        <w:rPr>
          <w:rFonts w:eastAsia="Times New Roman"/>
          <w:sz w:val="20"/>
          <w:szCs w:val="20"/>
          <w:lang w:eastAsia="ru-RU"/>
        </w:rPr>
        <w:t xml:space="preserve">по муниципальному образованию </w:t>
      </w:r>
      <w:r w:rsidRPr="0004008B">
        <w:rPr>
          <w:rFonts w:eastAsia="Times New Roman"/>
          <w:sz w:val="20"/>
          <w:szCs w:val="20"/>
          <w:lang w:eastAsia="ru-RU"/>
        </w:rPr>
        <w:t>рассчитывается как сумма баллов по критериям 1 и 2. Муниципальные образования ранжированы по итоговому баллу в порядке убывания значения.</w:t>
      </w:r>
    </w:p>
    <w:p w:rsidR="00595230" w:rsidRDefault="00595230">
      <w:pPr>
        <w:pStyle w:val="afa"/>
      </w:pPr>
    </w:p>
  </w:footnote>
  <w:footnote w:id="13">
    <w:p w:rsidR="00595230" w:rsidRPr="0004008B" w:rsidRDefault="00595230" w:rsidP="0004008B">
      <w:pPr>
        <w:pStyle w:val="ConsPlusNormal"/>
        <w:jc w:val="both"/>
        <w:rPr>
          <w:color w:val="000000"/>
          <w:sz w:val="20"/>
          <w:szCs w:val="20"/>
        </w:rPr>
      </w:pPr>
      <w:r>
        <w:rPr>
          <w:rStyle w:val="afc"/>
        </w:rPr>
        <w:footnoteRef/>
      </w:r>
      <w:r>
        <w:t xml:space="preserve"> </w:t>
      </w:r>
      <w:r w:rsidRPr="0004008B">
        <w:rPr>
          <w:color w:val="000000"/>
          <w:sz w:val="20"/>
          <w:szCs w:val="20"/>
        </w:rPr>
        <w:t xml:space="preserve">Процедурой считается любое взаимодействие хозяйствующего субъекта с внешними контрагентами, включая органы государственной власти, с целью получения документа, разрешения, заключения, печати, подписи или иного результата, необходимого для законного функционирования бизнеса субъекта. Взаимодействия с разными отделами одной организации считаются отдельными процедурами. </w:t>
      </w:r>
    </w:p>
    <w:p w:rsidR="00595230" w:rsidRDefault="00595230">
      <w:pPr>
        <w:pStyle w:val="afa"/>
      </w:pPr>
    </w:p>
  </w:footnote>
  <w:footnote w:id="14">
    <w:p w:rsidR="00595230" w:rsidRPr="0004008B" w:rsidRDefault="00595230" w:rsidP="0004008B">
      <w:pPr>
        <w:pStyle w:val="ConsPlusNormal"/>
        <w:jc w:val="both"/>
        <w:rPr>
          <w:sz w:val="20"/>
          <w:szCs w:val="20"/>
        </w:rPr>
      </w:pPr>
      <w:r w:rsidRPr="0004008B">
        <w:rPr>
          <w:rStyle w:val="afc"/>
          <w:sz w:val="20"/>
          <w:szCs w:val="20"/>
        </w:rPr>
        <w:footnoteRef/>
      </w:r>
      <w:r w:rsidRPr="0004008B">
        <w:rPr>
          <w:sz w:val="20"/>
          <w:szCs w:val="20"/>
        </w:rPr>
        <w:t xml:space="preserve"> По каждому критерию присваивается 1 балл, максимально возможное количество баллов по показателю – 3 балла.</w:t>
      </w:r>
    </w:p>
    <w:p w:rsidR="00595230" w:rsidRDefault="00595230">
      <w:pPr>
        <w:pStyle w:val="afa"/>
      </w:pPr>
    </w:p>
  </w:footnote>
  <w:footnote w:id="15">
    <w:p w:rsidR="00595230" w:rsidRDefault="00595230">
      <w:pPr>
        <w:pStyle w:val="afa"/>
      </w:pPr>
      <w:r>
        <w:rPr>
          <w:rStyle w:val="afc"/>
        </w:rPr>
        <w:footnoteRef/>
      </w:r>
      <w:r>
        <w:t xml:space="preserve"> Региональный рейтинг уровня доступности и эффективности процесса подключения к электросетям для предпринимательского сообщества за 2018 год.  </w:t>
      </w:r>
      <w:hyperlink r:id="rId2" w:history="1">
        <w:r>
          <w:rPr>
            <w:rStyle w:val="a4"/>
          </w:rPr>
          <w:t>https://depjkke.admhmao.ru/vse-novosti/3974876/</w:t>
        </w:r>
      </w:hyperlink>
    </w:p>
  </w:footnote>
  <w:footnote w:id="16">
    <w:p w:rsidR="00595230" w:rsidRDefault="00595230" w:rsidP="00865454">
      <w:pPr>
        <w:pStyle w:val="afa"/>
      </w:pPr>
      <w:r>
        <w:rPr>
          <w:rStyle w:val="afc"/>
        </w:rPr>
        <w:footnoteRef/>
      </w:r>
      <w:r>
        <w:t xml:space="preserve"> </w:t>
      </w:r>
      <w:r w:rsidRPr="0014272B">
        <w:t xml:space="preserve">Шкала оценки (баллы): муниципальным образованиям, занявшим по итогам отчетного года места: с 1 по 5 </w:t>
      </w:r>
      <w:r>
        <w:t>–</w:t>
      </w:r>
      <w:r w:rsidRPr="0014272B">
        <w:t xml:space="preserve"> присваивается 5 баллов; с 6 по 10</w:t>
      </w:r>
      <w:r>
        <w:t xml:space="preserve"> – 4 балла; с 11 по 15 – 3 балла; с 16 по 20 –</w:t>
      </w:r>
      <w:r w:rsidRPr="0014272B">
        <w:t xml:space="preserve"> 2 балла; с 21 по 22 </w:t>
      </w:r>
      <w:r>
        <w:t>–</w:t>
      </w:r>
      <w:r w:rsidRPr="0014272B">
        <w:t xml:space="preserve"> 1 балл.  </w:t>
      </w:r>
    </w:p>
  </w:footnote>
  <w:footnote w:id="17">
    <w:p w:rsidR="00595230" w:rsidRDefault="00595230">
      <w:pPr>
        <w:pStyle w:val="afa"/>
      </w:pPr>
      <w:r>
        <w:rPr>
          <w:rStyle w:val="afc"/>
        </w:rPr>
        <w:footnoteRef/>
      </w:r>
      <w:r>
        <w:t xml:space="preserve"> При наличии 2-х критериев присваивается 1 балл за перечень из 10 рынков +0,5 балла за каждый дополнительный рынок.</w:t>
      </w:r>
    </w:p>
  </w:footnote>
  <w:footnote w:id="18">
    <w:p w:rsidR="00595230" w:rsidRDefault="00595230">
      <w:pPr>
        <w:pStyle w:val="afa"/>
      </w:pPr>
      <w:r>
        <w:rPr>
          <w:rStyle w:val="afc"/>
        </w:rPr>
        <w:footnoteRef/>
      </w:r>
      <w:r>
        <w:t xml:space="preserve"> Снижение показателя не менее чем на 30% (в т.ч. отсутствие нарушений) – 1 балл.</w:t>
      </w:r>
    </w:p>
  </w:footnote>
  <w:footnote w:id="19">
    <w:p w:rsidR="00595230" w:rsidRDefault="00595230" w:rsidP="00674320">
      <w:pPr>
        <w:pStyle w:val="afa"/>
        <w:spacing w:line="240" w:lineRule="auto"/>
        <w:jc w:val="both"/>
      </w:pPr>
      <w:r>
        <w:rPr>
          <w:rStyle w:val="afc"/>
        </w:rPr>
        <w:footnoteRef/>
      </w:r>
      <w:r>
        <w:t xml:space="preserve"> </w:t>
      </w:r>
      <w:r w:rsidRPr="00674320">
        <w:rPr>
          <w:spacing w:val="2"/>
          <w:szCs w:val="28"/>
          <w:shd w:val="clear" w:color="auto" w:fill="FFFFFF"/>
        </w:rPr>
        <w:t>Отнесение муниципального образования к определенной группе производится по итоговой максимально возможной Оценке (баллы) в соответствии с параметризацией Рейтинга муниципального образования путем снижения на «шаг» 15 %.</w:t>
      </w:r>
    </w:p>
  </w:footnote>
  <w:footnote w:id="20">
    <w:p w:rsidR="00595230" w:rsidRPr="00BB5886" w:rsidRDefault="00595230" w:rsidP="003E0382">
      <w:pPr>
        <w:pStyle w:val="afa"/>
      </w:pPr>
      <w:r w:rsidRPr="00BB5886">
        <w:rPr>
          <w:rStyle w:val="afc"/>
        </w:rPr>
        <w:footnoteRef/>
      </w:r>
      <w:r w:rsidRPr="00BB5886">
        <w:t xml:space="preserve"> </w:t>
      </w:r>
      <w:r w:rsidRPr="00BB5886">
        <w:rPr>
          <w:rFonts w:eastAsia="Times New Roman"/>
          <w:color w:val="000000"/>
          <w:lang w:eastAsia="ru-RU"/>
        </w:rPr>
        <w:t>за исключением показателей</w:t>
      </w:r>
      <w:r>
        <w:rPr>
          <w:rFonts w:eastAsia="Times New Roman"/>
          <w:color w:val="000000"/>
          <w:lang w:eastAsia="ru-RU"/>
        </w:rPr>
        <w:t xml:space="preserve"> 4 и 13</w:t>
      </w:r>
      <w:r w:rsidRPr="00BB5886">
        <w:rPr>
          <w:rFonts w:eastAsia="Times New Roman"/>
          <w:color w:val="000000"/>
          <w:lang w:eastAsia="ru-RU"/>
        </w:rPr>
        <w:t>, расчет которых по итогам 2018 года не про</w:t>
      </w:r>
      <w:r>
        <w:rPr>
          <w:rFonts w:eastAsia="Times New Roman"/>
          <w:color w:val="000000"/>
          <w:lang w:eastAsia="ru-RU"/>
        </w:rPr>
        <w:t>водился</w:t>
      </w:r>
    </w:p>
  </w:footnote>
  <w:footnote w:id="21">
    <w:p w:rsidR="00595230" w:rsidRDefault="00595230">
      <w:pPr>
        <w:pStyle w:val="afa"/>
      </w:pPr>
      <w:r>
        <w:rPr>
          <w:rStyle w:val="afc"/>
        </w:rPr>
        <w:footnoteRef/>
      </w:r>
      <w:r>
        <w:t xml:space="preserve"> </w:t>
      </w:r>
      <w:r w:rsidRPr="00BB5886">
        <w:rPr>
          <w:rFonts w:eastAsia="Times New Roman"/>
          <w:color w:val="000000"/>
          <w:lang w:eastAsia="ru-RU"/>
        </w:rPr>
        <w:t>за исключением показателей</w:t>
      </w:r>
      <w:r>
        <w:rPr>
          <w:rFonts w:eastAsia="Times New Roman"/>
          <w:color w:val="000000"/>
          <w:lang w:eastAsia="ru-RU"/>
        </w:rPr>
        <w:t xml:space="preserve"> 3,4, 13</w:t>
      </w:r>
      <w:r w:rsidRPr="00BB5886">
        <w:rPr>
          <w:rFonts w:eastAsia="Times New Roman"/>
          <w:color w:val="000000"/>
          <w:lang w:eastAsia="ru-RU"/>
        </w:rPr>
        <w:t>, расчет которых по итогам 201</w:t>
      </w:r>
      <w:r>
        <w:rPr>
          <w:rFonts w:eastAsia="Times New Roman"/>
          <w:color w:val="000000"/>
          <w:lang w:eastAsia="ru-RU"/>
        </w:rPr>
        <w:t>9</w:t>
      </w:r>
      <w:r w:rsidRPr="00BB5886">
        <w:rPr>
          <w:rFonts w:eastAsia="Times New Roman"/>
          <w:color w:val="000000"/>
          <w:lang w:eastAsia="ru-RU"/>
        </w:rPr>
        <w:t xml:space="preserve"> года не про</w:t>
      </w:r>
      <w:r>
        <w:rPr>
          <w:rFonts w:eastAsia="Times New Roman"/>
          <w:color w:val="000000"/>
          <w:lang w:eastAsia="ru-RU"/>
        </w:rPr>
        <w:t>водился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120739795"/>
      <w:docPartObj>
        <w:docPartGallery w:val="Page Numbers (Top of Page)"/>
        <w:docPartUnique/>
      </w:docPartObj>
    </w:sdtPr>
    <w:sdtContent>
      <w:p w:rsidR="00595230" w:rsidRPr="000C7556" w:rsidRDefault="00595230">
        <w:pPr>
          <w:pStyle w:val="ab"/>
          <w:jc w:val="center"/>
          <w:rPr>
            <w:sz w:val="24"/>
            <w:szCs w:val="24"/>
          </w:rPr>
        </w:pPr>
        <w:r w:rsidRPr="000C7556">
          <w:rPr>
            <w:sz w:val="24"/>
            <w:szCs w:val="24"/>
          </w:rPr>
          <w:fldChar w:fldCharType="begin"/>
        </w:r>
        <w:r w:rsidRPr="000C7556">
          <w:rPr>
            <w:sz w:val="24"/>
            <w:szCs w:val="24"/>
          </w:rPr>
          <w:instrText>PAGE   \* MERGEFORMAT</w:instrText>
        </w:r>
        <w:r w:rsidRPr="000C7556">
          <w:rPr>
            <w:sz w:val="24"/>
            <w:szCs w:val="24"/>
          </w:rPr>
          <w:fldChar w:fldCharType="separate"/>
        </w:r>
        <w:r w:rsidR="00530AEA">
          <w:rPr>
            <w:noProof/>
            <w:sz w:val="24"/>
            <w:szCs w:val="24"/>
          </w:rPr>
          <w:t>67</w:t>
        </w:r>
        <w:r w:rsidRPr="000C7556">
          <w:rPr>
            <w:sz w:val="24"/>
            <w:szCs w:val="24"/>
          </w:rPr>
          <w:fldChar w:fldCharType="end"/>
        </w:r>
      </w:p>
    </w:sdtContent>
  </w:sdt>
  <w:p w:rsidR="00595230" w:rsidRDefault="0059523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1A4E"/>
    <w:multiLevelType w:val="hybridMultilevel"/>
    <w:tmpl w:val="A3462292"/>
    <w:lvl w:ilvl="0" w:tplc="CFAEEB06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08AC56CB"/>
    <w:multiLevelType w:val="hybridMultilevel"/>
    <w:tmpl w:val="D8340456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3ABE413D"/>
    <w:multiLevelType w:val="hybridMultilevel"/>
    <w:tmpl w:val="12BC26B0"/>
    <w:lvl w:ilvl="0" w:tplc="4266A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77AA4"/>
    <w:multiLevelType w:val="hybridMultilevel"/>
    <w:tmpl w:val="FACC2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A7793"/>
    <w:multiLevelType w:val="hybridMultilevel"/>
    <w:tmpl w:val="FACC2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61FC3"/>
    <w:multiLevelType w:val="hybridMultilevel"/>
    <w:tmpl w:val="71BA8DE8"/>
    <w:lvl w:ilvl="0" w:tplc="CFAEE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F6550"/>
    <w:multiLevelType w:val="hybridMultilevel"/>
    <w:tmpl w:val="6A9AFF40"/>
    <w:lvl w:ilvl="0" w:tplc="1C343F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669312B"/>
    <w:multiLevelType w:val="hybridMultilevel"/>
    <w:tmpl w:val="79E8184C"/>
    <w:lvl w:ilvl="0" w:tplc="D0C821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6781310"/>
    <w:multiLevelType w:val="hybridMultilevel"/>
    <w:tmpl w:val="FACC2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E3132"/>
    <w:multiLevelType w:val="hybridMultilevel"/>
    <w:tmpl w:val="D228D12E"/>
    <w:lvl w:ilvl="0" w:tplc="8F7AA580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F657E3"/>
    <w:multiLevelType w:val="hybridMultilevel"/>
    <w:tmpl w:val="FACC2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D237D"/>
    <w:multiLevelType w:val="multilevel"/>
    <w:tmpl w:val="3D08C9EE"/>
    <w:lvl w:ilvl="0">
      <w:start w:val="1"/>
      <w:numFmt w:val="bullet"/>
      <w:pStyle w:val="a"/>
      <w:suff w:val="space"/>
      <w:lvlText w:val="–"/>
      <w:lvlJc w:val="left"/>
      <w:pPr>
        <w:ind w:left="143" w:firstLine="56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2">
    <w:nsid w:val="669B1A5A"/>
    <w:multiLevelType w:val="hybridMultilevel"/>
    <w:tmpl w:val="FACC2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2"/>
  </w:num>
  <w:num w:numId="10">
    <w:abstractNumId w:val="12"/>
  </w:num>
  <w:num w:numId="11">
    <w:abstractNumId w:val="3"/>
  </w:num>
  <w:num w:numId="12">
    <w:abstractNumId w:val="0"/>
  </w:num>
  <w:num w:numId="1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73"/>
    <w:rsid w:val="00000230"/>
    <w:rsid w:val="0000068F"/>
    <w:rsid w:val="000009A2"/>
    <w:rsid w:val="000009BC"/>
    <w:rsid w:val="00000DDD"/>
    <w:rsid w:val="000022D5"/>
    <w:rsid w:val="000026AD"/>
    <w:rsid w:val="00003EE2"/>
    <w:rsid w:val="00004C32"/>
    <w:rsid w:val="00005126"/>
    <w:rsid w:val="00005AAE"/>
    <w:rsid w:val="0000605D"/>
    <w:rsid w:val="00006114"/>
    <w:rsid w:val="0000613B"/>
    <w:rsid w:val="00006299"/>
    <w:rsid w:val="00006578"/>
    <w:rsid w:val="000073A2"/>
    <w:rsid w:val="0000767E"/>
    <w:rsid w:val="00007C9A"/>
    <w:rsid w:val="00010069"/>
    <w:rsid w:val="00010D26"/>
    <w:rsid w:val="000130D3"/>
    <w:rsid w:val="0001323E"/>
    <w:rsid w:val="000136D1"/>
    <w:rsid w:val="00013F51"/>
    <w:rsid w:val="000141A2"/>
    <w:rsid w:val="0001432C"/>
    <w:rsid w:val="0001556E"/>
    <w:rsid w:val="00015B8C"/>
    <w:rsid w:val="000160C4"/>
    <w:rsid w:val="000161E2"/>
    <w:rsid w:val="0001733F"/>
    <w:rsid w:val="0002067E"/>
    <w:rsid w:val="000206BE"/>
    <w:rsid w:val="00021298"/>
    <w:rsid w:val="0002247D"/>
    <w:rsid w:val="0002271E"/>
    <w:rsid w:val="00022884"/>
    <w:rsid w:val="00023A21"/>
    <w:rsid w:val="00023FD1"/>
    <w:rsid w:val="000241B9"/>
    <w:rsid w:val="00025963"/>
    <w:rsid w:val="000260C6"/>
    <w:rsid w:val="00026227"/>
    <w:rsid w:val="00026CC6"/>
    <w:rsid w:val="000272B5"/>
    <w:rsid w:val="000273B3"/>
    <w:rsid w:val="0002778D"/>
    <w:rsid w:val="00027C73"/>
    <w:rsid w:val="000302C8"/>
    <w:rsid w:val="00030DA9"/>
    <w:rsid w:val="00030FF7"/>
    <w:rsid w:val="0003122F"/>
    <w:rsid w:val="000317A2"/>
    <w:rsid w:val="00031A70"/>
    <w:rsid w:val="0003254E"/>
    <w:rsid w:val="0003271D"/>
    <w:rsid w:val="0003391A"/>
    <w:rsid w:val="00034175"/>
    <w:rsid w:val="00034A86"/>
    <w:rsid w:val="00034E0F"/>
    <w:rsid w:val="00035250"/>
    <w:rsid w:val="00035D4B"/>
    <w:rsid w:val="00036AD4"/>
    <w:rsid w:val="00036DA9"/>
    <w:rsid w:val="00036E9A"/>
    <w:rsid w:val="0003779D"/>
    <w:rsid w:val="00037802"/>
    <w:rsid w:val="00037D61"/>
    <w:rsid w:val="00037DB2"/>
    <w:rsid w:val="00037E8C"/>
    <w:rsid w:val="00040064"/>
    <w:rsid w:val="0004008B"/>
    <w:rsid w:val="00040703"/>
    <w:rsid w:val="000412E6"/>
    <w:rsid w:val="000422AB"/>
    <w:rsid w:val="0004249F"/>
    <w:rsid w:val="00043087"/>
    <w:rsid w:val="00043502"/>
    <w:rsid w:val="00044347"/>
    <w:rsid w:val="00044862"/>
    <w:rsid w:val="0004547B"/>
    <w:rsid w:val="000457E2"/>
    <w:rsid w:val="00046343"/>
    <w:rsid w:val="00046B3C"/>
    <w:rsid w:val="00046ED7"/>
    <w:rsid w:val="00046F42"/>
    <w:rsid w:val="00047BC7"/>
    <w:rsid w:val="00050965"/>
    <w:rsid w:val="00050F50"/>
    <w:rsid w:val="00052683"/>
    <w:rsid w:val="00052E21"/>
    <w:rsid w:val="0005305E"/>
    <w:rsid w:val="00053895"/>
    <w:rsid w:val="00053903"/>
    <w:rsid w:val="00053A86"/>
    <w:rsid w:val="0005485A"/>
    <w:rsid w:val="00054F33"/>
    <w:rsid w:val="00054F64"/>
    <w:rsid w:val="000553D1"/>
    <w:rsid w:val="0005556C"/>
    <w:rsid w:val="000560CB"/>
    <w:rsid w:val="0005629A"/>
    <w:rsid w:val="00056348"/>
    <w:rsid w:val="00056513"/>
    <w:rsid w:val="0005691E"/>
    <w:rsid w:val="00056CBE"/>
    <w:rsid w:val="00056EB8"/>
    <w:rsid w:val="00057205"/>
    <w:rsid w:val="000572BC"/>
    <w:rsid w:val="00057BCC"/>
    <w:rsid w:val="0006046E"/>
    <w:rsid w:val="000611E1"/>
    <w:rsid w:val="000612AC"/>
    <w:rsid w:val="00061485"/>
    <w:rsid w:val="00061780"/>
    <w:rsid w:val="000624C6"/>
    <w:rsid w:val="00062E45"/>
    <w:rsid w:val="00063194"/>
    <w:rsid w:val="0006329E"/>
    <w:rsid w:val="00064BC7"/>
    <w:rsid w:val="000652A1"/>
    <w:rsid w:val="00066FF5"/>
    <w:rsid w:val="00067071"/>
    <w:rsid w:val="00067285"/>
    <w:rsid w:val="00067506"/>
    <w:rsid w:val="00067F92"/>
    <w:rsid w:val="00070DAB"/>
    <w:rsid w:val="000712B4"/>
    <w:rsid w:val="00071461"/>
    <w:rsid w:val="000723CF"/>
    <w:rsid w:val="000726D8"/>
    <w:rsid w:val="00072919"/>
    <w:rsid w:val="00072BB4"/>
    <w:rsid w:val="00072E14"/>
    <w:rsid w:val="00072E23"/>
    <w:rsid w:val="000732FA"/>
    <w:rsid w:val="0007350A"/>
    <w:rsid w:val="0007428E"/>
    <w:rsid w:val="00074D30"/>
    <w:rsid w:val="000751CE"/>
    <w:rsid w:val="00075BF8"/>
    <w:rsid w:val="00076A64"/>
    <w:rsid w:val="00077363"/>
    <w:rsid w:val="00077EA8"/>
    <w:rsid w:val="00080985"/>
    <w:rsid w:val="00080CE5"/>
    <w:rsid w:val="000814E7"/>
    <w:rsid w:val="00081589"/>
    <w:rsid w:val="00081D31"/>
    <w:rsid w:val="000820A6"/>
    <w:rsid w:val="0008248E"/>
    <w:rsid w:val="0008269D"/>
    <w:rsid w:val="00082AE2"/>
    <w:rsid w:val="00082E5A"/>
    <w:rsid w:val="00082E9D"/>
    <w:rsid w:val="00083D99"/>
    <w:rsid w:val="0008407C"/>
    <w:rsid w:val="00084A5B"/>
    <w:rsid w:val="00085768"/>
    <w:rsid w:val="000864F7"/>
    <w:rsid w:val="000874A7"/>
    <w:rsid w:val="00087838"/>
    <w:rsid w:val="00087F3C"/>
    <w:rsid w:val="000901D7"/>
    <w:rsid w:val="00090214"/>
    <w:rsid w:val="00090274"/>
    <w:rsid w:val="00090399"/>
    <w:rsid w:val="000903B4"/>
    <w:rsid w:val="00091AD8"/>
    <w:rsid w:val="00091E05"/>
    <w:rsid w:val="00092328"/>
    <w:rsid w:val="0009315E"/>
    <w:rsid w:val="000942B8"/>
    <w:rsid w:val="00095E5E"/>
    <w:rsid w:val="00096245"/>
    <w:rsid w:val="000970EF"/>
    <w:rsid w:val="000A0618"/>
    <w:rsid w:val="000A1590"/>
    <w:rsid w:val="000A19CA"/>
    <w:rsid w:val="000A2C9B"/>
    <w:rsid w:val="000A2DC2"/>
    <w:rsid w:val="000A31CB"/>
    <w:rsid w:val="000A33E1"/>
    <w:rsid w:val="000A3430"/>
    <w:rsid w:val="000A3D57"/>
    <w:rsid w:val="000A3F58"/>
    <w:rsid w:val="000A446B"/>
    <w:rsid w:val="000A4BB4"/>
    <w:rsid w:val="000A5161"/>
    <w:rsid w:val="000A5203"/>
    <w:rsid w:val="000A54FB"/>
    <w:rsid w:val="000A5E4F"/>
    <w:rsid w:val="000A625A"/>
    <w:rsid w:val="000A68E8"/>
    <w:rsid w:val="000A70BD"/>
    <w:rsid w:val="000A7B06"/>
    <w:rsid w:val="000B0C01"/>
    <w:rsid w:val="000B17B9"/>
    <w:rsid w:val="000B21DB"/>
    <w:rsid w:val="000B22B4"/>
    <w:rsid w:val="000B239C"/>
    <w:rsid w:val="000B25D7"/>
    <w:rsid w:val="000B2BCE"/>
    <w:rsid w:val="000B3D72"/>
    <w:rsid w:val="000B4071"/>
    <w:rsid w:val="000B4BF6"/>
    <w:rsid w:val="000B4C10"/>
    <w:rsid w:val="000B4F0F"/>
    <w:rsid w:val="000B5394"/>
    <w:rsid w:val="000B5615"/>
    <w:rsid w:val="000B5A79"/>
    <w:rsid w:val="000B6D5F"/>
    <w:rsid w:val="000B73E0"/>
    <w:rsid w:val="000B7400"/>
    <w:rsid w:val="000B781B"/>
    <w:rsid w:val="000C0004"/>
    <w:rsid w:val="000C03CF"/>
    <w:rsid w:val="000C05BD"/>
    <w:rsid w:val="000C0B33"/>
    <w:rsid w:val="000C2011"/>
    <w:rsid w:val="000C29E4"/>
    <w:rsid w:val="000C2D55"/>
    <w:rsid w:val="000C3887"/>
    <w:rsid w:val="000C445E"/>
    <w:rsid w:val="000C4BE9"/>
    <w:rsid w:val="000C62D2"/>
    <w:rsid w:val="000C670D"/>
    <w:rsid w:val="000C692D"/>
    <w:rsid w:val="000C6F05"/>
    <w:rsid w:val="000C7457"/>
    <w:rsid w:val="000C7589"/>
    <w:rsid w:val="000D0629"/>
    <w:rsid w:val="000D0CA9"/>
    <w:rsid w:val="000D115F"/>
    <w:rsid w:val="000D183C"/>
    <w:rsid w:val="000D206F"/>
    <w:rsid w:val="000D2AFB"/>
    <w:rsid w:val="000D3C58"/>
    <w:rsid w:val="000D6A04"/>
    <w:rsid w:val="000D6ACA"/>
    <w:rsid w:val="000D6CC1"/>
    <w:rsid w:val="000D798A"/>
    <w:rsid w:val="000E0D53"/>
    <w:rsid w:val="000E24C8"/>
    <w:rsid w:val="000E2729"/>
    <w:rsid w:val="000E3211"/>
    <w:rsid w:val="000E3509"/>
    <w:rsid w:val="000E3831"/>
    <w:rsid w:val="000E3A79"/>
    <w:rsid w:val="000E4015"/>
    <w:rsid w:val="000E46F0"/>
    <w:rsid w:val="000E470B"/>
    <w:rsid w:val="000E4841"/>
    <w:rsid w:val="000E5128"/>
    <w:rsid w:val="000E5BF0"/>
    <w:rsid w:val="000E5FBC"/>
    <w:rsid w:val="000E671C"/>
    <w:rsid w:val="000E6770"/>
    <w:rsid w:val="000E67D9"/>
    <w:rsid w:val="000E69CA"/>
    <w:rsid w:val="000E7201"/>
    <w:rsid w:val="000E778F"/>
    <w:rsid w:val="000E7797"/>
    <w:rsid w:val="000F09BC"/>
    <w:rsid w:val="000F0A92"/>
    <w:rsid w:val="000F0AB3"/>
    <w:rsid w:val="000F1025"/>
    <w:rsid w:val="000F1B4B"/>
    <w:rsid w:val="000F278A"/>
    <w:rsid w:val="000F27F8"/>
    <w:rsid w:val="000F2E92"/>
    <w:rsid w:val="000F315F"/>
    <w:rsid w:val="000F58E3"/>
    <w:rsid w:val="000F592B"/>
    <w:rsid w:val="000F6782"/>
    <w:rsid w:val="000F6CC5"/>
    <w:rsid w:val="000F7995"/>
    <w:rsid w:val="001003B7"/>
    <w:rsid w:val="00101401"/>
    <w:rsid w:val="00101494"/>
    <w:rsid w:val="001020AB"/>
    <w:rsid w:val="001026B4"/>
    <w:rsid w:val="001032E7"/>
    <w:rsid w:val="00103DBC"/>
    <w:rsid w:val="00104220"/>
    <w:rsid w:val="0010428A"/>
    <w:rsid w:val="001044BD"/>
    <w:rsid w:val="00104A0E"/>
    <w:rsid w:val="00104E8E"/>
    <w:rsid w:val="0010543C"/>
    <w:rsid w:val="001069C0"/>
    <w:rsid w:val="00107E64"/>
    <w:rsid w:val="00110176"/>
    <w:rsid w:val="00110FE9"/>
    <w:rsid w:val="00111BD4"/>
    <w:rsid w:val="0011372F"/>
    <w:rsid w:val="001142BD"/>
    <w:rsid w:val="00114447"/>
    <w:rsid w:val="00114942"/>
    <w:rsid w:val="0011582D"/>
    <w:rsid w:val="001164A6"/>
    <w:rsid w:val="0011651E"/>
    <w:rsid w:val="00116F4E"/>
    <w:rsid w:val="00117AE8"/>
    <w:rsid w:val="00117E1B"/>
    <w:rsid w:val="001229B9"/>
    <w:rsid w:val="0012335A"/>
    <w:rsid w:val="0012364C"/>
    <w:rsid w:val="001238A3"/>
    <w:rsid w:val="001246B1"/>
    <w:rsid w:val="00125794"/>
    <w:rsid w:val="001258F1"/>
    <w:rsid w:val="0012680D"/>
    <w:rsid w:val="00127CA7"/>
    <w:rsid w:val="00127CFA"/>
    <w:rsid w:val="00127DD9"/>
    <w:rsid w:val="00130076"/>
    <w:rsid w:val="001318EA"/>
    <w:rsid w:val="00131995"/>
    <w:rsid w:val="00131D1A"/>
    <w:rsid w:val="00132168"/>
    <w:rsid w:val="00132175"/>
    <w:rsid w:val="00132275"/>
    <w:rsid w:val="00132689"/>
    <w:rsid w:val="001328DA"/>
    <w:rsid w:val="00132F33"/>
    <w:rsid w:val="00133048"/>
    <w:rsid w:val="001333B9"/>
    <w:rsid w:val="00133604"/>
    <w:rsid w:val="00133799"/>
    <w:rsid w:val="00133A5C"/>
    <w:rsid w:val="00133DC3"/>
    <w:rsid w:val="00134AF2"/>
    <w:rsid w:val="00134F50"/>
    <w:rsid w:val="00135029"/>
    <w:rsid w:val="0013743A"/>
    <w:rsid w:val="00137441"/>
    <w:rsid w:val="0013789A"/>
    <w:rsid w:val="001379D1"/>
    <w:rsid w:val="00137E17"/>
    <w:rsid w:val="0014118D"/>
    <w:rsid w:val="00141722"/>
    <w:rsid w:val="00142711"/>
    <w:rsid w:val="00142A82"/>
    <w:rsid w:val="001442A7"/>
    <w:rsid w:val="00145153"/>
    <w:rsid w:val="00145397"/>
    <w:rsid w:val="001459D7"/>
    <w:rsid w:val="00145CCC"/>
    <w:rsid w:val="00146862"/>
    <w:rsid w:val="00146870"/>
    <w:rsid w:val="001476A5"/>
    <w:rsid w:val="0015160B"/>
    <w:rsid w:val="001516B8"/>
    <w:rsid w:val="00151F0A"/>
    <w:rsid w:val="00151F59"/>
    <w:rsid w:val="0015311B"/>
    <w:rsid w:val="001531B4"/>
    <w:rsid w:val="00153738"/>
    <w:rsid w:val="00153B4B"/>
    <w:rsid w:val="00153C1C"/>
    <w:rsid w:val="00154444"/>
    <w:rsid w:val="00154AD1"/>
    <w:rsid w:val="00154E49"/>
    <w:rsid w:val="00155895"/>
    <w:rsid w:val="00156014"/>
    <w:rsid w:val="00156BEE"/>
    <w:rsid w:val="00156CE5"/>
    <w:rsid w:val="00156FF0"/>
    <w:rsid w:val="00157954"/>
    <w:rsid w:val="00157DC4"/>
    <w:rsid w:val="00160371"/>
    <w:rsid w:val="001603C0"/>
    <w:rsid w:val="00160D47"/>
    <w:rsid w:val="00161382"/>
    <w:rsid w:val="0016196C"/>
    <w:rsid w:val="00161CE5"/>
    <w:rsid w:val="00163D6A"/>
    <w:rsid w:val="00164A57"/>
    <w:rsid w:val="00164A6E"/>
    <w:rsid w:val="00164D7C"/>
    <w:rsid w:val="00164F9C"/>
    <w:rsid w:val="00165416"/>
    <w:rsid w:val="00165A83"/>
    <w:rsid w:val="00165CE3"/>
    <w:rsid w:val="00165D8B"/>
    <w:rsid w:val="00165EC5"/>
    <w:rsid w:val="001671A1"/>
    <w:rsid w:val="001675CD"/>
    <w:rsid w:val="0016766D"/>
    <w:rsid w:val="001679DD"/>
    <w:rsid w:val="0017003F"/>
    <w:rsid w:val="00170146"/>
    <w:rsid w:val="00170149"/>
    <w:rsid w:val="00170947"/>
    <w:rsid w:val="0017094D"/>
    <w:rsid w:val="001711EE"/>
    <w:rsid w:val="001716D5"/>
    <w:rsid w:val="00173912"/>
    <w:rsid w:val="00174ABB"/>
    <w:rsid w:val="00175102"/>
    <w:rsid w:val="0017520F"/>
    <w:rsid w:val="0017634C"/>
    <w:rsid w:val="00177330"/>
    <w:rsid w:val="001779DD"/>
    <w:rsid w:val="0018081B"/>
    <w:rsid w:val="00180F76"/>
    <w:rsid w:val="001817B5"/>
    <w:rsid w:val="00181A49"/>
    <w:rsid w:val="00181A5D"/>
    <w:rsid w:val="00182519"/>
    <w:rsid w:val="0018385E"/>
    <w:rsid w:val="00183C0D"/>
    <w:rsid w:val="0018426E"/>
    <w:rsid w:val="001842CE"/>
    <w:rsid w:val="00185DAB"/>
    <w:rsid w:val="001862A9"/>
    <w:rsid w:val="001867BA"/>
    <w:rsid w:val="00186847"/>
    <w:rsid w:val="00186CE8"/>
    <w:rsid w:val="00187533"/>
    <w:rsid w:val="00187DEC"/>
    <w:rsid w:val="001905A5"/>
    <w:rsid w:val="00190723"/>
    <w:rsid w:val="00190A03"/>
    <w:rsid w:val="00191A4A"/>
    <w:rsid w:val="00191D74"/>
    <w:rsid w:val="00191DB3"/>
    <w:rsid w:val="00192268"/>
    <w:rsid w:val="00192418"/>
    <w:rsid w:val="001926B2"/>
    <w:rsid w:val="00192D9F"/>
    <w:rsid w:val="00193477"/>
    <w:rsid w:val="00193939"/>
    <w:rsid w:val="00193C56"/>
    <w:rsid w:val="001940C0"/>
    <w:rsid w:val="001949E7"/>
    <w:rsid w:val="00194E4D"/>
    <w:rsid w:val="00194F3C"/>
    <w:rsid w:val="00196104"/>
    <w:rsid w:val="001966D4"/>
    <w:rsid w:val="0019672D"/>
    <w:rsid w:val="001971C9"/>
    <w:rsid w:val="00197D1F"/>
    <w:rsid w:val="001A04C4"/>
    <w:rsid w:val="001A12AC"/>
    <w:rsid w:val="001A12F3"/>
    <w:rsid w:val="001A151F"/>
    <w:rsid w:val="001A178D"/>
    <w:rsid w:val="001A1A65"/>
    <w:rsid w:val="001A1C08"/>
    <w:rsid w:val="001A2126"/>
    <w:rsid w:val="001A29BE"/>
    <w:rsid w:val="001A32D1"/>
    <w:rsid w:val="001A3AFB"/>
    <w:rsid w:val="001A44AA"/>
    <w:rsid w:val="001A47D5"/>
    <w:rsid w:val="001A49F2"/>
    <w:rsid w:val="001A4C17"/>
    <w:rsid w:val="001A53AF"/>
    <w:rsid w:val="001A5722"/>
    <w:rsid w:val="001A585F"/>
    <w:rsid w:val="001A5EB6"/>
    <w:rsid w:val="001A7F1A"/>
    <w:rsid w:val="001B0671"/>
    <w:rsid w:val="001B0843"/>
    <w:rsid w:val="001B095D"/>
    <w:rsid w:val="001B1D1B"/>
    <w:rsid w:val="001B2011"/>
    <w:rsid w:val="001B2563"/>
    <w:rsid w:val="001B2642"/>
    <w:rsid w:val="001B2E32"/>
    <w:rsid w:val="001B348A"/>
    <w:rsid w:val="001B35FA"/>
    <w:rsid w:val="001B3A68"/>
    <w:rsid w:val="001B4670"/>
    <w:rsid w:val="001B4CD4"/>
    <w:rsid w:val="001B51D2"/>
    <w:rsid w:val="001B5487"/>
    <w:rsid w:val="001B7781"/>
    <w:rsid w:val="001B7A76"/>
    <w:rsid w:val="001C05E7"/>
    <w:rsid w:val="001C07D4"/>
    <w:rsid w:val="001C11E1"/>
    <w:rsid w:val="001C128F"/>
    <w:rsid w:val="001C12D9"/>
    <w:rsid w:val="001C13F7"/>
    <w:rsid w:val="001C1B66"/>
    <w:rsid w:val="001C1BC4"/>
    <w:rsid w:val="001C2EEE"/>
    <w:rsid w:val="001C3053"/>
    <w:rsid w:val="001C44DE"/>
    <w:rsid w:val="001C50C8"/>
    <w:rsid w:val="001C5593"/>
    <w:rsid w:val="001C59C3"/>
    <w:rsid w:val="001C6353"/>
    <w:rsid w:val="001C74E8"/>
    <w:rsid w:val="001C7B18"/>
    <w:rsid w:val="001D00DE"/>
    <w:rsid w:val="001D1403"/>
    <w:rsid w:val="001D16B5"/>
    <w:rsid w:val="001D24A5"/>
    <w:rsid w:val="001D299C"/>
    <w:rsid w:val="001D2ADF"/>
    <w:rsid w:val="001D2B6B"/>
    <w:rsid w:val="001D3A7E"/>
    <w:rsid w:val="001D406F"/>
    <w:rsid w:val="001D43A9"/>
    <w:rsid w:val="001D536E"/>
    <w:rsid w:val="001D6955"/>
    <w:rsid w:val="001D6E0E"/>
    <w:rsid w:val="001D72F6"/>
    <w:rsid w:val="001D75FE"/>
    <w:rsid w:val="001D79AB"/>
    <w:rsid w:val="001D7DFE"/>
    <w:rsid w:val="001E0978"/>
    <w:rsid w:val="001E23D4"/>
    <w:rsid w:val="001E2CC2"/>
    <w:rsid w:val="001E338A"/>
    <w:rsid w:val="001E3EFC"/>
    <w:rsid w:val="001E4913"/>
    <w:rsid w:val="001E4B10"/>
    <w:rsid w:val="001E4B7E"/>
    <w:rsid w:val="001E4CE4"/>
    <w:rsid w:val="001E5438"/>
    <w:rsid w:val="001E6D3D"/>
    <w:rsid w:val="001E6F20"/>
    <w:rsid w:val="001F023B"/>
    <w:rsid w:val="001F1886"/>
    <w:rsid w:val="001F1D92"/>
    <w:rsid w:val="001F202F"/>
    <w:rsid w:val="001F2920"/>
    <w:rsid w:val="001F2962"/>
    <w:rsid w:val="001F2A26"/>
    <w:rsid w:val="001F2DFA"/>
    <w:rsid w:val="001F3643"/>
    <w:rsid w:val="001F377B"/>
    <w:rsid w:val="001F5B9E"/>
    <w:rsid w:val="001F5BA9"/>
    <w:rsid w:val="001F5DB0"/>
    <w:rsid w:val="001F63EA"/>
    <w:rsid w:val="001F6606"/>
    <w:rsid w:val="001F7021"/>
    <w:rsid w:val="001F7261"/>
    <w:rsid w:val="001F7885"/>
    <w:rsid w:val="001F7C5A"/>
    <w:rsid w:val="001F7F3B"/>
    <w:rsid w:val="0020039D"/>
    <w:rsid w:val="00200778"/>
    <w:rsid w:val="00202182"/>
    <w:rsid w:val="0020246C"/>
    <w:rsid w:val="002026CD"/>
    <w:rsid w:val="002029E8"/>
    <w:rsid w:val="00202BA8"/>
    <w:rsid w:val="002031B1"/>
    <w:rsid w:val="002032F5"/>
    <w:rsid w:val="00203910"/>
    <w:rsid w:val="0020433F"/>
    <w:rsid w:val="002048DA"/>
    <w:rsid w:val="002048DE"/>
    <w:rsid w:val="00204963"/>
    <w:rsid w:val="00205715"/>
    <w:rsid w:val="00205D88"/>
    <w:rsid w:val="00207135"/>
    <w:rsid w:val="00207567"/>
    <w:rsid w:val="002075C9"/>
    <w:rsid w:val="00207AD3"/>
    <w:rsid w:val="00207DC1"/>
    <w:rsid w:val="002101E5"/>
    <w:rsid w:val="00210603"/>
    <w:rsid w:val="002106FC"/>
    <w:rsid w:val="00210D6F"/>
    <w:rsid w:val="00211161"/>
    <w:rsid w:val="00211C83"/>
    <w:rsid w:val="00211CEF"/>
    <w:rsid w:val="00211E28"/>
    <w:rsid w:val="00214982"/>
    <w:rsid w:val="0021538B"/>
    <w:rsid w:val="00215773"/>
    <w:rsid w:val="00215840"/>
    <w:rsid w:val="00215C5B"/>
    <w:rsid w:val="00215E88"/>
    <w:rsid w:val="00216462"/>
    <w:rsid w:val="00216A5C"/>
    <w:rsid w:val="002171B2"/>
    <w:rsid w:val="002171EB"/>
    <w:rsid w:val="0021760A"/>
    <w:rsid w:val="00217639"/>
    <w:rsid w:val="00217A55"/>
    <w:rsid w:val="00217DBA"/>
    <w:rsid w:val="00220042"/>
    <w:rsid w:val="00220533"/>
    <w:rsid w:val="00220BC1"/>
    <w:rsid w:val="00220DAF"/>
    <w:rsid w:val="00221182"/>
    <w:rsid w:val="0022184F"/>
    <w:rsid w:val="00221BA6"/>
    <w:rsid w:val="002222EF"/>
    <w:rsid w:val="00222499"/>
    <w:rsid w:val="002225B0"/>
    <w:rsid w:val="0022277C"/>
    <w:rsid w:val="00222FD7"/>
    <w:rsid w:val="00223280"/>
    <w:rsid w:val="002232D1"/>
    <w:rsid w:val="002232D2"/>
    <w:rsid w:val="00224055"/>
    <w:rsid w:val="0022426E"/>
    <w:rsid w:val="00224917"/>
    <w:rsid w:val="00224E78"/>
    <w:rsid w:val="002253EC"/>
    <w:rsid w:val="002255D9"/>
    <w:rsid w:val="00225A01"/>
    <w:rsid w:val="0022616C"/>
    <w:rsid w:val="00227668"/>
    <w:rsid w:val="00227BB2"/>
    <w:rsid w:val="002302EF"/>
    <w:rsid w:val="0023055B"/>
    <w:rsid w:val="00230734"/>
    <w:rsid w:val="00230CE2"/>
    <w:rsid w:val="00231548"/>
    <w:rsid w:val="00231C14"/>
    <w:rsid w:val="00231EB4"/>
    <w:rsid w:val="00232A9A"/>
    <w:rsid w:val="00232B1F"/>
    <w:rsid w:val="00232B31"/>
    <w:rsid w:val="0023375F"/>
    <w:rsid w:val="002338A8"/>
    <w:rsid w:val="00234AC4"/>
    <w:rsid w:val="0023572B"/>
    <w:rsid w:val="00235B0B"/>
    <w:rsid w:val="00235D65"/>
    <w:rsid w:val="00235FAA"/>
    <w:rsid w:val="00236AB7"/>
    <w:rsid w:val="0023723F"/>
    <w:rsid w:val="00237448"/>
    <w:rsid w:val="002375CA"/>
    <w:rsid w:val="0023760B"/>
    <w:rsid w:val="00240E8A"/>
    <w:rsid w:val="0024132A"/>
    <w:rsid w:val="00241AC9"/>
    <w:rsid w:val="0024204E"/>
    <w:rsid w:val="002421E3"/>
    <w:rsid w:val="00242D85"/>
    <w:rsid w:val="00242DB6"/>
    <w:rsid w:val="00243FE4"/>
    <w:rsid w:val="00245E61"/>
    <w:rsid w:val="002469B4"/>
    <w:rsid w:val="00247085"/>
    <w:rsid w:val="002471DB"/>
    <w:rsid w:val="00247488"/>
    <w:rsid w:val="002500AB"/>
    <w:rsid w:val="0025051A"/>
    <w:rsid w:val="00251561"/>
    <w:rsid w:val="00251C47"/>
    <w:rsid w:val="00252110"/>
    <w:rsid w:val="00252BAD"/>
    <w:rsid w:val="00252DF0"/>
    <w:rsid w:val="002537E7"/>
    <w:rsid w:val="00253B1E"/>
    <w:rsid w:val="002541B5"/>
    <w:rsid w:val="00254439"/>
    <w:rsid w:val="00254571"/>
    <w:rsid w:val="0025494F"/>
    <w:rsid w:val="00254DBD"/>
    <w:rsid w:val="00256068"/>
    <w:rsid w:val="002560B4"/>
    <w:rsid w:val="00256263"/>
    <w:rsid w:val="00256364"/>
    <w:rsid w:val="002563E2"/>
    <w:rsid w:val="00256B09"/>
    <w:rsid w:val="0025764C"/>
    <w:rsid w:val="002576CE"/>
    <w:rsid w:val="00257861"/>
    <w:rsid w:val="00260458"/>
    <w:rsid w:val="002604D2"/>
    <w:rsid w:val="0026080C"/>
    <w:rsid w:val="00261AA9"/>
    <w:rsid w:val="00262646"/>
    <w:rsid w:val="0026295C"/>
    <w:rsid w:val="00262BAF"/>
    <w:rsid w:val="00262CAC"/>
    <w:rsid w:val="0026301C"/>
    <w:rsid w:val="00263F04"/>
    <w:rsid w:val="0026429D"/>
    <w:rsid w:val="00264642"/>
    <w:rsid w:val="00265FE7"/>
    <w:rsid w:val="00267437"/>
    <w:rsid w:val="00267573"/>
    <w:rsid w:val="00267C86"/>
    <w:rsid w:val="002701A0"/>
    <w:rsid w:val="0027027C"/>
    <w:rsid w:val="00271748"/>
    <w:rsid w:val="00271990"/>
    <w:rsid w:val="0027462C"/>
    <w:rsid w:val="00274A65"/>
    <w:rsid w:val="0027552C"/>
    <w:rsid w:val="002755B4"/>
    <w:rsid w:val="002777B7"/>
    <w:rsid w:val="00277D5B"/>
    <w:rsid w:val="00277F53"/>
    <w:rsid w:val="002802AE"/>
    <w:rsid w:val="002806A8"/>
    <w:rsid w:val="00280A0F"/>
    <w:rsid w:val="0028124C"/>
    <w:rsid w:val="002816AF"/>
    <w:rsid w:val="002819ED"/>
    <w:rsid w:val="00281E76"/>
    <w:rsid w:val="00283081"/>
    <w:rsid w:val="0028313B"/>
    <w:rsid w:val="002832E1"/>
    <w:rsid w:val="0028362B"/>
    <w:rsid w:val="002838F9"/>
    <w:rsid w:val="00283959"/>
    <w:rsid w:val="00283AF0"/>
    <w:rsid w:val="00283C58"/>
    <w:rsid w:val="00283E3B"/>
    <w:rsid w:val="00283FB7"/>
    <w:rsid w:val="0028424A"/>
    <w:rsid w:val="002854CA"/>
    <w:rsid w:val="00286108"/>
    <w:rsid w:val="00286852"/>
    <w:rsid w:val="00286B00"/>
    <w:rsid w:val="00287086"/>
    <w:rsid w:val="0028713E"/>
    <w:rsid w:val="00287419"/>
    <w:rsid w:val="002874C4"/>
    <w:rsid w:val="00290CEA"/>
    <w:rsid w:val="00291612"/>
    <w:rsid w:val="002920E1"/>
    <w:rsid w:val="002927BF"/>
    <w:rsid w:val="00294DEB"/>
    <w:rsid w:val="00295DD6"/>
    <w:rsid w:val="002962AE"/>
    <w:rsid w:val="002964A4"/>
    <w:rsid w:val="00296D43"/>
    <w:rsid w:val="00296E1E"/>
    <w:rsid w:val="00296FB0"/>
    <w:rsid w:val="00297456"/>
    <w:rsid w:val="002978FD"/>
    <w:rsid w:val="002A06CC"/>
    <w:rsid w:val="002A0CC1"/>
    <w:rsid w:val="002A0ED4"/>
    <w:rsid w:val="002A1478"/>
    <w:rsid w:val="002A1724"/>
    <w:rsid w:val="002A313B"/>
    <w:rsid w:val="002A3385"/>
    <w:rsid w:val="002A3D6B"/>
    <w:rsid w:val="002A5D88"/>
    <w:rsid w:val="002A68EB"/>
    <w:rsid w:val="002A7250"/>
    <w:rsid w:val="002A7C37"/>
    <w:rsid w:val="002B00C7"/>
    <w:rsid w:val="002B0231"/>
    <w:rsid w:val="002B0B08"/>
    <w:rsid w:val="002B0FE4"/>
    <w:rsid w:val="002B11BC"/>
    <w:rsid w:val="002B1367"/>
    <w:rsid w:val="002B1E3F"/>
    <w:rsid w:val="002B2290"/>
    <w:rsid w:val="002B305C"/>
    <w:rsid w:val="002B30BE"/>
    <w:rsid w:val="002B3EB5"/>
    <w:rsid w:val="002B4036"/>
    <w:rsid w:val="002B4665"/>
    <w:rsid w:val="002B49F7"/>
    <w:rsid w:val="002B4AE8"/>
    <w:rsid w:val="002B4C8C"/>
    <w:rsid w:val="002B50E3"/>
    <w:rsid w:val="002B520B"/>
    <w:rsid w:val="002B5514"/>
    <w:rsid w:val="002B58F1"/>
    <w:rsid w:val="002B5A66"/>
    <w:rsid w:val="002B6373"/>
    <w:rsid w:val="002B72F4"/>
    <w:rsid w:val="002B777F"/>
    <w:rsid w:val="002B783C"/>
    <w:rsid w:val="002B7A62"/>
    <w:rsid w:val="002C01B6"/>
    <w:rsid w:val="002C072A"/>
    <w:rsid w:val="002C112E"/>
    <w:rsid w:val="002C16BA"/>
    <w:rsid w:val="002C1972"/>
    <w:rsid w:val="002C1E8D"/>
    <w:rsid w:val="002C3023"/>
    <w:rsid w:val="002C34AF"/>
    <w:rsid w:val="002C3AD2"/>
    <w:rsid w:val="002C3BE0"/>
    <w:rsid w:val="002C4A5B"/>
    <w:rsid w:val="002C52CC"/>
    <w:rsid w:val="002C5783"/>
    <w:rsid w:val="002C65E5"/>
    <w:rsid w:val="002C6BEE"/>
    <w:rsid w:val="002C6C75"/>
    <w:rsid w:val="002C7E0B"/>
    <w:rsid w:val="002D0CFE"/>
    <w:rsid w:val="002D10D7"/>
    <w:rsid w:val="002D1455"/>
    <w:rsid w:val="002D1739"/>
    <w:rsid w:val="002D1740"/>
    <w:rsid w:val="002D2CD1"/>
    <w:rsid w:val="002D2E36"/>
    <w:rsid w:val="002D3048"/>
    <w:rsid w:val="002D3813"/>
    <w:rsid w:val="002D48A9"/>
    <w:rsid w:val="002D5CE3"/>
    <w:rsid w:val="002D5D89"/>
    <w:rsid w:val="002D7226"/>
    <w:rsid w:val="002D741B"/>
    <w:rsid w:val="002D7703"/>
    <w:rsid w:val="002D7AA6"/>
    <w:rsid w:val="002D7C73"/>
    <w:rsid w:val="002E0D4E"/>
    <w:rsid w:val="002E1B0E"/>
    <w:rsid w:val="002E1E45"/>
    <w:rsid w:val="002E26ED"/>
    <w:rsid w:val="002E2A69"/>
    <w:rsid w:val="002E3125"/>
    <w:rsid w:val="002E32B6"/>
    <w:rsid w:val="002E32D5"/>
    <w:rsid w:val="002E564B"/>
    <w:rsid w:val="002E5A3F"/>
    <w:rsid w:val="002E64B4"/>
    <w:rsid w:val="002E69B4"/>
    <w:rsid w:val="002E6D1A"/>
    <w:rsid w:val="002E6E2B"/>
    <w:rsid w:val="002E7604"/>
    <w:rsid w:val="002E76D5"/>
    <w:rsid w:val="002E771E"/>
    <w:rsid w:val="002E7ABB"/>
    <w:rsid w:val="002E7CCD"/>
    <w:rsid w:val="002E7CE6"/>
    <w:rsid w:val="002F023F"/>
    <w:rsid w:val="002F0929"/>
    <w:rsid w:val="002F14B7"/>
    <w:rsid w:val="002F16EA"/>
    <w:rsid w:val="002F28B2"/>
    <w:rsid w:val="002F31BA"/>
    <w:rsid w:val="002F36CA"/>
    <w:rsid w:val="002F36CF"/>
    <w:rsid w:val="002F470B"/>
    <w:rsid w:val="002F4BA7"/>
    <w:rsid w:val="002F5AC4"/>
    <w:rsid w:val="002F60CF"/>
    <w:rsid w:val="002F6BA1"/>
    <w:rsid w:val="002F6FB4"/>
    <w:rsid w:val="002F7AC5"/>
    <w:rsid w:val="002F7ACF"/>
    <w:rsid w:val="00300642"/>
    <w:rsid w:val="003006F6"/>
    <w:rsid w:val="00300874"/>
    <w:rsid w:val="00300990"/>
    <w:rsid w:val="00301525"/>
    <w:rsid w:val="00301CB6"/>
    <w:rsid w:val="00302118"/>
    <w:rsid w:val="00302A48"/>
    <w:rsid w:val="00302AE5"/>
    <w:rsid w:val="00302E3C"/>
    <w:rsid w:val="00303FDC"/>
    <w:rsid w:val="00304263"/>
    <w:rsid w:val="0030444C"/>
    <w:rsid w:val="00304638"/>
    <w:rsid w:val="00304677"/>
    <w:rsid w:val="00304F35"/>
    <w:rsid w:val="00305AF8"/>
    <w:rsid w:val="00305F44"/>
    <w:rsid w:val="00305FEF"/>
    <w:rsid w:val="003064D0"/>
    <w:rsid w:val="00306A23"/>
    <w:rsid w:val="00306B9F"/>
    <w:rsid w:val="00307013"/>
    <w:rsid w:val="0030722D"/>
    <w:rsid w:val="00307418"/>
    <w:rsid w:val="0030787A"/>
    <w:rsid w:val="003079DE"/>
    <w:rsid w:val="0031000C"/>
    <w:rsid w:val="00310588"/>
    <w:rsid w:val="003105CB"/>
    <w:rsid w:val="003107A6"/>
    <w:rsid w:val="00311999"/>
    <w:rsid w:val="00311D9B"/>
    <w:rsid w:val="00312A31"/>
    <w:rsid w:val="00312B6D"/>
    <w:rsid w:val="00313483"/>
    <w:rsid w:val="00313897"/>
    <w:rsid w:val="0031431F"/>
    <w:rsid w:val="00314A13"/>
    <w:rsid w:val="00314C21"/>
    <w:rsid w:val="00315F3D"/>
    <w:rsid w:val="00316014"/>
    <w:rsid w:val="00316CFE"/>
    <w:rsid w:val="0031727A"/>
    <w:rsid w:val="00317FB6"/>
    <w:rsid w:val="00321A60"/>
    <w:rsid w:val="00322CA4"/>
    <w:rsid w:val="0032316A"/>
    <w:rsid w:val="003234A1"/>
    <w:rsid w:val="00323982"/>
    <w:rsid w:val="00323AC6"/>
    <w:rsid w:val="00323B5B"/>
    <w:rsid w:val="00324062"/>
    <w:rsid w:val="00324D0F"/>
    <w:rsid w:val="003253C2"/>
    <w:rsid w:val="00325821"/>
    <w:rsid w:val="00325C73"/>
    <w:rsid w:val="0032696B"/>
    <w:rsid w:val="003272AF"/>
    <w:rsid w:val="00327AD2"/>
    <w:rsid w:val="00327F96"/>
    <w:rsid w:val="0033060D"/>
    <w:rsid w:val="00330F22"/>
    <w:rsid w:val="00331C3E"/>
    <w:rsid w:val="00332562"/>
    <w:rsid w:val="003328DD"/>
    <w:rsid w:val="00332CD9"/>
    <w:rsid w:val="00333097"/>
    <w:rsid w:val="003331BD"/>
    <w:rsid w:val="0033329E"/>
    <w:rsid w:val="0033352B"/>
    <w:rsid w:val="0033399F"/>
    <w:rsid w:val="0033409C"/>
    <w:rsid w:val="003344E6"/>
    <w:rsid w:val="00334E49"/>
    <w:rsid w:val="00334F30"/>
    <w:rsid w:val="00335E6D"/>
    <w:rsid w:val="00336044"/>
    <w:rsid w:val="003362E9"/>
    <w:rsid w:val="003363D9"/>
    <w:rsid w:val="00336603"/>
    <w:rsid w:val="00337B1B"/>
    <w:rsid w:val="00337D18"/>
    <w:rsid w:val="00340340"/>
    <w:rsid w:val="00340713"/>
    <w:rsid w:val="00340A9D"/>
    <w:rsid w:val="0034136F"/>
    <w:rsid w:val="00341FBC"/>
    <w:rsid w:val="003428AC"/>
    <w:rsid w:val="003435E8"/>
    <w:rsid w:val="00343659"/>
    <w:rsid w:val="00343C81"/>
    <w:rsid w:val="00343D50"/>
    <w:rsid w:val="00343E12"/>
    <w:rsid w:val="00344209"/>
    <w:rsid w:val="00344D71"/>
    <w:rsid w:val="00345BB5"/>
    <w:rsid w:val="00346F96"/>
    <w:rsid w:val="003475BF"/>
    <w:rsid w:val="003507A9"/>
    <w:rsid w:val="0035246C"/>
    <w:rsid w:val="00353B61"/>
    <w:rsid w:val="00354515"/>
    <w:rsid w:val="00354A3E"/>
    <w:rsid w:val="00354E70"/>
    <w:rsid w:val="00356075"/>
    <w:rsid w:val="0035699B"/>
    <w:rsid w:val="00356B41"/>
    <w:rsid w:val="00356F0F"/>
    <w:rsid w:val="00357EA9"/>
    <w:rsid w:val="0036006E"/>
    <w:rsid w:val="00360336"/>
    <w:rsid w:val="003606A3"/>
    <w:rsid w:val="003607A9"/>
    <w:rsid w:val="00361CD4"/>
    <w:rsid w:val="00362563"/>
    <w:rsid w:val="00362596"/>
    <w:rsid w:val="003625BC"/>
    <w:rsid w:val="00362B90"/>
    <w:rsid w:val="0036345D"/>
    <w:rsid w:val="003634AD"/>
    <w:rsid w:val="00364641"/>
    <w:rsid w:val="00364EF7"/>
    <w:rsid w:val="00366466"/>
    <w:rsid w:val="0036654C"/>
    <w:rsid w:val="00366572"/>
    <w:rsid w:val="003679FF"/>
    <w:rsid w:val="003702C6"/>
    <w:rsid w:val="003703C0"/>
    <w:rsid w:val="0037050F"/>
    <w:rsid w:val="0037076F"/>
    <w:rsid w:val="00370D11"/>
    <w:rsid w:val="00370F9E"/>
    <w:rsid w:val="003725EE"/>
    <w:rsid w:val="00372614"/>
    <w:rsid w:val="00372F5F"/>
    <w:rsid w:val="00374102"/>
    <w:rsid w:val="003743B6"/>
    <w:rsid w:val="00374515"/>
    <w:rsid w:val="003746CA"/>
    <w:rsid w:val="0037473D"/>
    <w:rsid w:val="00374783"/>
    <w:rsid w:val="00374DA7"/>
    <w:rsid w:val="003752AC"/>
    <w:rsid w:val="00375342"/>
    <w:rsid w:val="00375CA9"/>
    <w:rsid w:val="00375FFF"/>
    <w:rsid w:val="003768C8"/>
    <w:rsid w:val="00377582"/>
    <w:rsid w:val="00377FA7"/>
    <w:rsid w:val="00380AE1"/>
    <w:rsid w:val="00381A61"/>
    <w:rsid w:val="00382CEA"/>
    <w:rsid w:val="00383B64"/>
    <w:rsid w:val="00386C83"/>
    <w:rsid w:val="00386CDC"/>
    <w:rsid w:val="0038718D"/>
    <w:rsid w:val="00387524"/>
    <w:rsid w:val="00387A96"/>
    <w:rsid w:val="00387FA3"/>
    <w:rsid w:val="0039029D"/>
    <w:rsid w:val="00390A7F"/>
    <w:rsid w:val="00390AC8"/>
    <w:rsid w:val="00391183"/>
    <w:rsid w:val="003919C2"/>
    <w:rsid w:val="00391CB6"/>
    <w:rsid w:val="0039281B"/>
    <w:rsid w:val="003928A7"/>
    <w:rsid w:val="00392F61"/>
    <w:rsid w:val="0039345C"/>
    <w:rsid w:val="00393EC2"/>
    <w:rsid w:val="00394625"/>
    <w:rsid w:val="00394AB1"/>
    <w:rsid w:val="00394B55"/>
    <w:rsid w:val="00394B8F"/>
    <w:rsid w:val="00395A3D"/>
    <w:rsid w:val="00395B3B"/>
    <w:rsid w:val="00396E68"/>
    <w:rsid w:val="00397603"/>
    <w:rsid w:val="00397721"/>
    <w:rsid w:val="003978AB"/>
    <w:rsid w:val="003A119A"/>
    <w:rsid w:val="003A21DE"/>
    <w:rsid w:val="003A2370"/>
    <w:rsid w:val="003A26BC"/>
    <w:rsid w:val="003A3A92"/>
    <w:rsid w:val="003A3E29"/>
    <w:rsid w:val="003A51F5"/>
    <w:rsid w:val="003A622B"/>
    <w:rsid w:val="003A6318"/>
    <w:rsid w:val="003A6684"/>
    <w:rsid w:val="003A675B"/>
    <w:rsid w:val="003A6CEE"/>
    <w:rsid w:val="003A74F3"/>
    <w:rsid w:val="003A7763"/>
    <w:rsid w:val="003B049F"/>
    <w:rsid w:val="003B09BE"/>
    <w:rsid w:val="003B1201"/>
    <w:rsid w:val="003B1A86"/>
    <w:rsid w:val="003B20A1"/>
    <w:rsid w:val="003B243B"/>
    <w:rsid w:val="003B33BF"/>
    <w:rsid w:val="003B37F0"/>
    <w:rsid w:val="003B3926"/>
    <w:rsid w:val="003B3AF2"/>
    <w:rsid w:val="003B3B4B"/>
    <w:rsid w:val="003B5D3E"/>
    <w:rsid w:val="003B5FBE"/>
    <w:rsid w:val="003B60C0"/>
    <w:rsid w:val="003C04A6"/>
    <w:rsid w:val="003C0718"/>
    <w:rsid w:val="003C1048"/>
    <w:rsid w:val="003C235D"/>
    <w:rsid w:val="003C2595"/>
    <w:rsid w:val="003C27E4"/>
    <w:rsid w:val="003C2EBC"/>
    <w:rsid w:val="003C4479"/>
    <w:rsid w:val="003C46D0"/>
    <w:rsid w:val="003C4B32"/>
    <w:rsid w:val="003C4BFE"/>
    <w:rsid w:val="003C4CA1"/>
    <w:rsid w:val="003C4F51"/>
    <w:rsid w:val="003C517B"/>
    <w:rsid w:val="003C5630"/>
    <w:rsid w:val="003C5845"/>
    <w:rsid w:val="003C5F3E"/>
    <w:rsid w:val="003C7D7D"/>
    <w:rsid w:val="003D03AF"/>
    <w:rsid w:val="003D041C"/>
    <w:rsid w:val="003D140D"/>
    <w:rsid w:val="003D2883"/>
    <w:rsid w:val="003D2B25"/>
    <w:rsid w:val="003D328A"/>
    <w:rsid w:val="003D3A9A"/>
    <w:rsid w:val="003D3E91"/>
    <w:rsid w:val="003D4B23"/>
    <w:rsid w:val="003D5383"/>
    <w:rsid w:val="003D5863"/>
    <w:rsid w:val="003D5BB4"/>
    <w:rsid w:val="003D62B5"/>
    <w:rsid w:val="003D76CA"/>
    <w:rsid w:val="003D7F6A"/>
    <w:rsid w:val="003E0382"/>
    <w:rsid w:val="003E03BC"/>
    <w:rsid w:val="003E094F"/>
    <w:rsid w:val="003E0AE2"/>
    <w:rsid w:val="003E0B59"/>
    <w:rsid w:val="003E2A7B"/>
    <w:rsid w:val="003E2D7C"/>
    <w:rsid w:val="003E2EA2"/>
    <w:rsid w:val="003E3A7B"/>
    <w:rsid w:val="003E3BF8"/>
    <w:rsid w:val="003E3DED"/>
    <w:rsid w:val="003E3F3E"/>
    <w:rsid w:val="003F002E"/>
    <w:rsid w:val="003F0B96"/>
    <w:rsid w:val="003F1364"/>
    <w:rsid w:val="003F2237"/>
    <w:rsid w:val="003F2329"/>
    <w:rsid w:val="003F2E42"/>
    <w:rsid w:val="003F3506"/>
    <w:rsid w:val="003F39D9"/>
    <w:rsid w:val="003F3C03"/>
    <w:rsid w:val="003F57A6"/>
    <w:rsid w:val="003F5DFD"/>
    <w:rsid w:val="003F6397"/>
    <w:rsid w:val="003F6495"/>
    <w:rsid w:val="003F6740"/>
    <w:rsid w:val="003F6801"/>
    <w:rsid w:val="003F68FF"/>
    <w:rsid w:val="003F6C6B"/>
    <w:rsid w:val="003F77E8"/>
    <w:rsid w:val="004011A2"/>
    <w:rsid w:val="00401905"/>
    <w:rsid w:val="0040280D"/>
    <w:rsid w:val="0040298D"/>
    <w:rsid w:val="00402DA2"/>
    <w:rsid w:val="00402F9B"/>
    <w:rsid w:val="00402FD4"/>
    <w:rsid w:val="00403333"/>
    <w:rsid w:val="0040369D"/>
    <w:rsid w:val="00403A0E"/>
    <w:rsid w:val="00403AD7"/>
    <w:rsid w:val="00403C33"/>
    <w:rsid w:val="00404440"/>
    <w:rsid w:val="00404D50"/>
    <w:rsid w:val="00404DE0"/>
    <w:rsid w:val="00406489"/>
    <w:rsid w:val="00406AAA"/>
    <w:rsid w:val="0040724A"/>
    <w:rsid w:val="00407958"/>
    <w:rsid w:val="00407A2A"/>
    <w:rsid w:val="00407C2E"/>
    <w:rsid w:val="00407CFA"/>
    <w:rsid w:val="00407D22"/>
    <w:rsid w:val="004105A4"/>
    <w:rsid w:val="0041116B"/>
    <w:rsid w:val="0041189F"/>
    <w:rsid w:val="00411955"/>
    <w:rsid w:val="00411A88"/>
    <w:rsid w:val="004120B5"/>
    <w:rsid w:val="004120F2"/>
    <w:rsid w:val="00412594"/>
    <w:rsid w:val="004128DA"/>
    <w:rsid w:val="00412C24"/>
    <w:rsid w:val="0041328E"/>
    <w:rsid w:val="00413438"/>
    <w:rsid w:val="00413A6D"/>
    <w:rsid w:val="00415C42"/>
    <w:rsid w:val="004161C2"/>
    <w:rsid w:val="00416D02"/>
    <w:rsid w:val="00416F27"/>
    <w:rsid w:val="004174B2"/>
    <w:rsid w:val="00420EA0"/>
    <w:rsid w:val="0042173A"/>
    <w:rsid w:val="00421BD7"/>
    <w:rsid w:val="00422B9D"/>
    <w:rsid w:val="004238CF"/>
    <w:rsid w:val="00423F74"/>
    <w:rsid w:val="0042467A"/>
    <w:rsid w:val="00424BC0"/>
    <w:rsid w:val="00424D34"/>
    <w:rsid w:val="00424F4F"/>
    <w:rsid w:val="004256DB"/>
    <w:rsid w:val="004261E0"/>
    <w:rsid w:val="00426DDA"/>
    <w:rsid w:val="004270FD"/>
    <w:rsid w:val="004277EF"/>
    <w:rsid w:val="00427ABA"/>
    <w:rsid w:val="00430452"/>
    <w:rsid w:val="00430633"/>
    <w:rsid w:val="00430C6B"/>
    <w:rsid w:val="00431196"/>
    <w:rsid w:val="0043139C"/>
    <w:rsid w:val="004320D7"/>
    <w:rsid w:val="00432589"/>
    <w:rsid w:val="00433158"/>
    <w:rsid w:val="004331DE"/>
    <w:rsid w:val="004335B4"/>
    <w:rsid w:val="00433D67"/>
    <w:rsid w:val="00435208"/>
    <w:rsid w:val="004352FF"/>
    <w:rsid w:val="004356D6"/>
    <w:rsid w:val="004357A0"/>
    <w:rsid w:val="00435AE0"/>
    <w:rsid w:val="00435D25"/>
    <w:rsid w:val="0043610B"/>
    <w:rsid w:val="00436285"/>
    <w:rsid w:val="0043670F"/>
    <w:rsid w:val="004369F2"/>
    <w:rsid w:val="00436D7D"/>
    <w:rsid w:val="00437F0F"/>
    <w:rsid w:val="004400BA"/>
    <w:rsid w:val="00440294"/>
    <w:rsid w:val="00440903"/>
    <w:rsid w:val="00441835"/>
    <w:rsid w:val="00441D60"/>
    <w:rsid w:val="00441E93"/>
    <w:rsid w:val="004422B8"/>
    <w:rsid w:val="0044278C"/>
    <w:rsid w:val="00443916"/>
    <w:rsid w:val="00444614"/>
    <w:rsid w:val="0044507B"/>
    <w:rsid w:val="0044595D"/>
    <w:rsid w:val="00445A7A"/>
    <w:rsid w:val="0044690A"/>
    <w:rsid w:val="004471B9"/>
    <w:rsid w:val="004472AC"/>
    <w:rsid w:val="00447755"/>
    <w:rsid w:val="00450164"/>
    <w:rsid w:val="004503F9"/>
    <w:rsid w:val="00450C0D"/>
    <w:rsid w:val="00450E9A"/>
    <w:rsid w:val="00450EF3"/>
    <w:rsid w:val="0045125D"/>
    <w:rsid w:val="00451A2E"/>
    <w:rsid w:val="00452181"/>
    <w:rsid w:val="00452472"/>
    <w:rsid w:val="00452B6F"/>
    <w:rsid w:val="00452BBC"/>
    <w:rsid w:val="00452EA7"/>
    <w:rsid w:val="00452FF5"/>
    <w:rsid w:val="00453518"/>
    <w:rsid w:val="0045391C"/>
    <w:rsid w:val="0045418E"/>
    <w:rsid w:val="004543F9"/>
    <w:rsid w:val="0045462C"/>
    <w:rsid w:val="00454687"/>
    <w:rsid w:val="00454C0E"/>
    <w:rsid w:val="004552C9"/>
    <w:rsid w:val="004552DC"/>
    <w:rsid w:val="004557FC"/>
    <w:rsid w:val="00456788"/>
    <w:rsid w:val="00456A7F"/>
    <w:rsid w:val="00456C19"/>
    <w:rsid w:val="00456C44"/>
    <w:rsid w:val="00457170"/>
    <w:rsid w:val="00457621"/>
    <w:rsid w:val="00457EF3"/>
    <w:rsid w:val="004602CC"/>
    <w:rsid w:val="00460F15"/>
    <w:rsid w:val="004619D8"/>
    <w:rsid w:val="00461AD2"/>
    <w:rsid w:val="00461AD7"/>
    <w:rsid w:val="00462227"/>
    <w:rsid w:val="004623AA"/>
    <w:rsid w:val="0046286A"/>
    <w:rsid w:val="00462AFD"/>
    <w:rsid w:val="00463FBF"/>
    <w:rsid w:val="00464A5F"/>
    <w:rsid w:val="00464C71"/>
    <w:rsid w:val="004650BB"/>
    <w:rsid w:val="0046651C"/>
    <w:rsid w:val="00466D9C"/>
    <w:rsid w:val="00467035"/>
    <w:rsid w:val="00467097"/>
    <w:rsid w:val="00467F6C"/>
    <w:rsid w:val="00470404"/>
    <w:rsid w:val="004709E6"/>
    <w:rsid w:val="00470A1F"/>
    <w:rsid w:val="00470FBA"/>
    <w:rsid w:val="004713AC"/>
    <w:rsid w:val="0047248A"/>
    <w:rsid w:val="004725AD"/>
    <w:rsid w:val="00472B9D"/>
    <w:rsid w:val="004730F8"/>
    <w:rsid w:val="00473320"/>
    <w:rsid w:val="00473500"/>
    <w:rsid w:val="00473579"/>
    <w:rsid w:val="004735DC"/>
    <w:rsid w:val="004736EF"/>
    <w:rsid w:val="004739DC"/>
    <w:rsid w:val="0047466C"/>
    <w:rsid w:val="00474A0B"/>
    <w:rsid w:val="00474C88"/>
    <w:rsid w:val="00475167"/>
    <w:rsid w:val="004757D3"/>
    <w:rsid w:val="00476EF4"/>
    <w:rsid w:val="0047700F"/>
    <w:rsid w:val="0048009B"/>
    <w:rsid w:val="00480A8A"/>
    <w:rsid w:val="004811F6"/>
    <w:rsid w:val="004813C0"/>
    <w:rsid w:val="004815D4"/>
    <w:rsid w:val="0048186B"/>
    <w:rsid w:val="00481C26"/>
    <w:rsid w:val="0048200B"/>
    <w:rsid w:val="004828AC"/>
    <w:rsid w:val="00484124"/>
    <w:rsid w:val="00484D39"/>
    <w:rsid w:val="00484E73"/>
    <w:rsid w:val="00484EF1"/>
    <w:rsid w:val="00485987"/>
    <w:rsid w:val="00485B1F"/>
    <w:rsid w:val="0048678C"/>
    <w:rsid w:val="004871EB"/>
    <w:rsid w:val="00487590"/>
    <w:rsid w:val="00487B1B"/>
    <w:rsid w:val="004916B9"/>
    <w:rsid w:val="004925CA"/>
    <w:rsid w:val="004928D5"/>
    <w:rsid w:val="00492D23"/>
    <w:rsid w:val="00494600"/>
    <w:rsid w:val="00494C0E"/>
    <w:rsid w:val="00494D9F"/>
    <w:rsid w:val="00495575"/>
    <w:rsid w:val="00496F30"/>
    <w:rsid w:val="0049762C"/>
    <w:rsid w:val="004A01D9"/>
    <w:rsid w:val="004A0772"/>
    <w:rsid w:val="004A07F0"/>
    <w:rsid w:val="004A09AA"/>
    <w:rsid w:val="004A0B01"/>
    <w:rsid w:val="004A19EA"/>
    <w:rsid w:val="004A1DD5"/>
    <w:rsid w:val="004A1E03"/>
    <w:rsid w:val="004A1E04"/>
    <w:rsid w:val="004A299C"/>
    <w:rsid w:val="004A5046"/>
    <w:rsid w:val="004A5B22"/>
    <w:rsid w:val="004A6270"/>
    <w:rsid w:val="004A62CB"/>
    <w:rsid w:val="004A6AE5"/>
    <w:rsid w:val="004A6EBF"/>
    <w:rsid w:val="004A7991"/>
    <w:rsid w:val="004B0813"/>
    <w:rsid w:val="004B092C"/>
    <w:rsid w:val="004B0CE7"/>
    <w:rsid w:val="004B12FE"/>
    <w:rsid w:val="004B1F25"/>
    <w:rsid w:val="004B2D78"/>
    <w:rsid w:val="004B339D"/>
    <w:rsid w:val="004B34B2"/>
    <w:rsid w:val="004B3613"/>
    <w:rsid w:val="004B39EB"/>
    <w:rsid w:val="004B3EAB"/>
    <w:rsid w:val="004B3FA2"/>
    <w:rsid w:val="004B4484"/>
    <w:rsid w:val="004B45B6"/>
    <w:rsid w:val="004B47EE"/>
    <w:rsid w:val="004B495E"/>
    <w:rsid w:val="004B4A7C"/>
    <w:rsid w:val="004B50EB"/>
    <w:rsid w:val="004B51C8"/>
    <w:rsid w:val="004B5693"/>
    <w:rsid w:val="004B612E"/>
    <w:rsid w:val="004B659F"/>
    <w:rsid w:val="004B6E3B"/>
    <w:rsid w:val="004C0374"/>
    <w:rsid w:val="004C0468"/>
    <w:rsid w:val="004C134A"/>
    <w:rsid w:val="004C14E4"/>
    <w:rsid w:val="004C1752"/>
    <w:rsid w:val="004C1938"/>
    <w:rsid w:val="004C26CC"/>
    <w:rsid w:val="004C2988"/>
    <w:rsid w:val="004C4071"/>
    <w:rsid w:val="004C43CB"/>
    <w:rsid w:val="004C53AB"/>
    <w:rsid w:val="004C56E5"/>
    <w:rsid w:val="004C5E08"/>
    <w:rsid w:val="004C6187"/>
    <w:rsid w:val="004C6452"/>
    <w:rsid w:val="004C6B5C"/>
    <w:rsid w:val="004C6DE7"/>
    <w:rsid w:val="004C6FE9"/>
    <w:rsid w:val="004C7117"/>
    <w:rsid w:val="004C7140"/>
    <w:rsid w:val="004C7C47"/>
    <w:rsid w:val="004D1384"/>
    <w:rsid w:val="004D183A"/>
    <w:rsid w:val="004D1ABE"/>
    <w:rsid w:val="004D23C8"/>
    <w:rsid w:val="004D3277"/>
    <w:rsid w:val="004D348F"/>
    <w:rsid w:val="004D38B3"/>
    <w:rsid w:val="004D3B7A"/>
    <w:rsid w:val="004D4067"/>
    <w:rsid w:val="004D415C"/>
    <w:rsid w:val="004D4382"/>
    <w:rsid w:val="004D53BC"/>
    <w:rsid w:val="004D556A"/>
    <w:rsid w:val="004D6392"/>
    <w:rsid w:val="004D6C45"/>
    <w:rsid w:val="004D74A3"/>
    <w:rsid w:val="004E006D"/>
    <w:rsid w:val="004E1652"/>
    <w:rsid w:val="004E1EC5"/>
    <w:rsid w:val="004E3022"/>
    <w:rsid w:val="004E3971"/>
    <w:rsid w:val="004E3A20"/>
    <w:rsid w:val="004E3A4D"/>
    <w:rsid w:val="004E40AC"/>
    <w:rsid w:val="004E4A4F"/>
    <w:rsid w:val="004E4DEA"/>
    <w:rsid w:val="004E4FF5"/>
    <w:rsid w:val="004E7DB7"/>
    <w:rsid w:val="004E7F06"/>
    <w:rsid w:val="004F0BD5"/>
    <w:rsid w:val="004F0CD3"/>
    <w:rsid w:val="004F142B"/>
    <w:rsid w:val="004F1612"/>
    <w:rsid w:val="004F1812"/>
    <w:rsid w:val="004F1A41"/>
    <w:rsid w:val="004F20C9"/>
    <w:rsid w:val="004F2172"/>
    <w:rsid w:val="004F50E9"/>
    <w:rsid w:val="004F6976"/>
    <w:rsid w:val="004F721E"/>
    <w:rsid w:val="004F723B"/>
    <w:rsid w:val="004F7ABC"/>
    <w:rsid w:val="005006CD"/>
    <w:rsid w:val="00500A73"/>
    <w:rsid w:val="00500E73"/>
    <w:rsid w:val="00500F22"/>
    <w:rsid w:val="0050141C"/>
    <w:rsid w:val="005018CB"/>
    <w:rsid w:val="00502492"/>
    <w:rsid w:val="00502F3F"/>
    <w:rsid w:val="00503143"/>
    <w:rsid w:val="00503390"/>
    <w:rsid w:val="00503B21"/>
    <w:rsid w:val="00503E7F"/>
    <w:rsid w:val="00504715"/>
    <w:rsid w:val="00504781"/>
    <w:rsid w:val="00505478"/>
    <w:rsid w:val="00505F6B"/>
    <w:rsid w:val="00505FFE"/>
    <w:rsid w:val="00507125"/>
    <w:rsid w:val="00507E1A"/>
    <w:rsid w:val="00507EC1"/>
    <w:rsid w:val="005106B3"/>
    <w:rsid w:val="0051190B"/>
    <w:rsid w:val="005124FE"/>
    <w:rsid w:val="005130D3"/>
    <w:rsid w:val="005133DC"/>
    <w:rsid w:val="00513BA3"/>
    <w:rsid w:val="00513C6C"/>
    <w:rsid w:val="0051436D"/>
    <w:rsid w:val="00514429"/>
    <w:rsid w:val="0051579A"/>
    <w:rsid w:val="005158EA"/>
    <w:rsid w:val="00515DDA"/>
    <w:rsid w:val="005163E8"/>
    <w:rsid w:val="005164B0"/>
    <w:rsid w:val="005164E3"/>
    <w:rsid w:val="00516BA0"/>
    <w:rsid w:val="00516EB1"/>
    <w:rsid w:val="00516FE6"/>
    <w:rsid w:val="00517C28"/>
    <w:rsid w:val="00517F46"/>
    <w:rsid w:val="00520285"/>
    <w:rsid w:val="005205DF"/>
    <w:rsid w:val="00520A9C"/>
    <w:rsid w:val="00520DF9"/>
    <w:rsid w:val="00520EB2"/>
    <w:rsid w:val="0052222E"/>
    <w:rsid w:val="005225DE"/>
    <w:rsid w:val="00522F8E"/>
    <w:rsid w:val="005232FB"/>
    <w:rsid w:val="005235C4"/>
    <w:rsid w:val="00523D28"/>
    <w:rsid w:val="00524028"/>
    <w:rsid w:val="00524B26"/>
    <w:rsid w:val="00524D44"/>
    <w:rsid w:val="0052521A"/>
    <w:rsid w:val="00525695"/>
    <w:rsid w:val="005259B8"/>
    <w:rsid w:val="00525FDE"/>
    <w:rsid w:val="005261E3"/>
    <w:rsid w:val="005265CF"/>
    <w:rsid w:val="005266F0"/>
    <w:rsid w:val="005268A9"/>
    <w:rsid w:val="005275DD"/>
    <w:rsid w:val="0052760E"/>
    <w:rsid w:val="00527C20"/>
    <w:rsid w:val="00527C7A"/>
    <w:rsid w:val="00527EF6"/>
    <w:rsid w:val="005306B3"/>
    <w:rsid w:val="00530A34"/>
    <w:rsid w:val="00530AEA"/>
    <w:rsid w:val="005310B1"/>
    <w:rsid w:val="0053167B"/>
    <w:rsid w:val="00532370"/>
    <w:rsid w:val="005326FD"/>
    <w:rsid w:val="00532A08"/>
    <w:rsid w:val="00533AEC"/>
    <w:rsid w:val="00534A93"/>
    <w:rsid w:val="0053509B"/>
    <w:rsid w:val="005356A9"/>
    <w:rsid w:val="00535A96"/>
    <w:rsid w:val="00536760"/>
    <w:rsid w:val="00536994"/>
    <w:rsid w:val="005369D5"/>
    <w:rsid w:val="00537A7F"/>
    <w:rsid w:val="005407E8"/>
    <w:rsid w:val="005408F7"/>
    <w:rsid w:val="00541219"/>
    <w:rsid w:val="0054143E"/>
    <w:rsid w:val="00541589"/>
    <w:rsid w:val="00542439"/>
    <w:rsid w:val="00542C40"/>
    <w:rsid w:val="0054341F"/>
    <w:rsid w:val="0054422D"/>
    <w:rsid w:val="005447D6"/>
    <w:rsid w:val="00544A8B"/>
    <w:rsid w:val="00544D21"/>
    <w:rsid w:val="00544EEB"/>
    <w:rsid w:val="0054558C"/>
    <w:rsid w:val="00545CA6"/>
    <w:rsid w:val="00546415"/>
    <w:rsid w:val="005465EE"/>
    <w:rsid w:val="00546E19"/>
    <w:rsid w:val="00547081"/>
    <w:rsid w:val="00547AF1"/>
    <w:rsid w:val="00547C0F"/>
    <w:rsid w:val="005508F7"/>
    <w:rsid w:val="00550A54"/>
    <w:rsid w:val="00551BA4"/>
    <w:rsid w:val="0055211D"/>
    <w:rsid w:val="005523B8"/>
    <w:rsid w:val="00554286"/>
    <w:rsid w:val="0055446F"/>
    <w:rsid w:val="00554AA2"/>
    <w:rsid w:val="00554CAE"/>
    <w:rsid w:val="00555CA7"/>
    <w:rsid w:val="0055685D"/>
    <w:rsid w:val="0055685F"/>
    <w:rsid w:val="005576F2"/>
    <w:rsid w:val="0056072B"/>
    <w:rsid w:val="00560D72"/>
    <w:rsid w:val="00561115"/>
    <w:rsid w:val="00561165"/>
    <w:rsid w:val="0056118B"/>
    <w:rsid w:val="00561D72"/>
    <w:rsid w:val="00562144"/>
    <w:rsid w:val="0056229E"/>
    <w:rsid w:val="0056239D"/>
    <w:rsid w:val="00562CC7"/>
    <w:rsid w:val="005631EB"/>
    <w:rsid w:val="00564BF7"/>
    <w:rsid w:val="00564C01"/>
    <w:rsid w:val="00565196"/>
    <w:rsid w:val="00565B3C"/>
    <w:rsid w:val="0056602D"/>
    <w:rsid w:val="005660D7"/>
    <w:rsid w:val="005667E2"/>
    <w:rsid w:val="00566DBD"/>
    <w:rsid w:val="00567110"/>
    <w:rsid w:val="00567F97"/>
    <w:rsid w:val="00570681"/>
    <w:rsid w:val="005710D7"/>
    <w:rsid w:val="005719EE"/>
    <w:rsid w:val="00571C27"/>
    <w:rsid w:val="00572528"/>
    <w:rsid w:val="00572557"/>
    <w:rsid w:val="00572B06"/>
    <w:rsid w:val="0057580B"/>
    <w:rsid w:val="00575DF7"/>
    <w:rsid w:val="005763A5"/>
    <w:rsid w:val="00576E55"/>
    <w:rsid w:val="00577022"/>
    <w:rsid w:val="005778F6"/>
    <w:rsid w:val="00577C8D"/>
    <w:rsid w:val="0058079F"/>
    <w:rsid w:val="00580CF4"/>
    <w:rsid w:val="00580CFC"/>
    <w:rsid w:val="0058151E"/>
    <w:rsid w:val="005816C3"/>
    <w:rsid w:val="00581702"/>
    <w:rsid w:val="00581F34"/>
    <w:rsid w:val="00581F81"/>
    <w:rsid w:val="00581F88"/>
    <w:rsid w:val="005821C2"/>
    <w:rsid w:val="00582D7B"/>
    <w:rsid w:val="005833A3"/>
    <w:rsid w:val="005844F4"/>
    <w:rsid w:val="00584B7B"/>
    <w:rsid w:val="005859B8"/>
    <w:rsid w:val="00585A55"/>
    <w:rsid w:val="00585DF3"/>
    <w:rsid w:val="00585EA6"/>
    <w:rsid w:val="00586096"/>
    <w:rsid w:val="00586C29"/>
    <w:rsid w:val="005874D9"/>
    <w:rsid w:val="00591820"/>
    <w:rsid w:val="00591A2B"/>
    <w:rsid w:val="00591A4D"/>
    <w:rsid w:val="00591E36"/>
    <w:rsid w:val="005922F2"/>
    <w:rsid w:val="0059244C"/>
    <w:rsid w:val="00592CC7"/>
    <w:rsid w:val="0059345B"/>
    <w:rsid w:val="00593964"/>
    <w:rsid w:val="0059412E"/>
    <w:rsid w:val="0059426F"/>
    <w:rsid w:val="00595230"/>
    <w:rsid w:val="005963D2"/>
    <w:rsid w:val="005965F3"/>
    <w:rsid w:val="00596AA4"/>
    <w:rsid w:val="00596F80"/>
    <w:rsid w:val="0059731F"/>
    <w:rsid w:val="005978E8"/>
    <w:rsid w:val="00597985"/>
    <w:rsid w:val="00597A6C"/>
    <w:rsid w:val="005A0A53"/>
    <w:rsid w:val="005A0E84"/>
    <w:rsid w:val="005A10BD"/>
    <w:rsid w:val="005A22BB"/>
    <w:rsid w:val="005A243E"/>
    <w:rsid w:val="005A2686"/>
    <w:rsid w:val="005A3CA2"/>
    <w:rsid w:val="005A3D5A"/>
    <w:rsid w:val="005A421C"/>
    <w:rsid w:val="005A4F45"/>
    <w:rsid w:val="005A7239"/>
    <w:rsid w:val="005A7863"/>
    <w:rsid w:val="005B1784"/>
    <w:rsid w:val="005B1CDA"/>
    <w:rsid w:val="005B2830"/>
    <w:rsid w:val="005B2B2E"/>
    <w:rsid w:val="005B2D8D"/>
    <w:rsid w:val="005B31AF"/>
    <w:rsid w:val="005B32B9"/>
    <w:rsid w:val="005B331E"/>
    <w:rsid w:val="005B3CE8"/>
    <w:rsid w:val="005B3E6A"/>
    <w:rsid w:val="005B43FB"/>
    <w:rsid w:val="005B5CBA"/>
    <w:rsid w:val="005B5D5E"/>
    <w:rsid w:val="005B6025"/>
    <w:rsid w:val="005B6475"/>
    <w:rsid w:val="005B64E6"/>
    <w:rsid w:val="005B66A4"/>
    <w:rsid w:val="005B78E3"/>
    <w:rsid w:val="005B7909"/>
    <w:rsid w:val="005B7AC9"/>
    <w:rsid w:val="005B7C46"/>
    <w:rsid w:val="005B7C90"/>
    <w:rsid w:val="005B7FC0"/>
    <w:rsid w:val="005B7FD4"/>
    <w:rsid w:val="005C074D"/>
    <w:rsid w:val="005C1853"/>
    <w:rsid w:val="005C2373"/>
    <w:rsid w:val="005C24EE"/>
    <w:rsid w:val="005C263A"/>
    <w:rsid w:val="005C2817"/>
    <w:rsid w:val="005C42B5"/>
    <w:rsid w:val="005C46C9"/>
    <w:rsid w:val="005C4E1C"/>
    <w:rsid w:val="005C53BB"/>
    <w:rsid w:val="005C5974"/>
    <w:rsid w:val="005C5FE8"/>
    <w:rsid w:val="005C79EC"/>
    <w:rsid w:val="005C7BB9"/>
    <w:rsid w:val="005C7CBF"/>
    <w:rsid w:val="005C7DE8"/>
    <w:rsid w:val="005D02A3"/>
    <w:rsid w:val="005D0668"/>
    <w:rsid w:val="005D1222"/>
    <w:rsid w:val="005D1370"/>
    <w:rsid w:val="005D1844"/>
    <w:rsid w:val="005D2A20"/>
    <w:rsid w:val="005D2B6C"/>
    <w:rsid w:val="005D341C"/>
    <w:rsid w:val="005D44A0"/>
    <w:rsid w:val="005D4D3A"/>
    <w:rsid w:val="005D4FB6"/>
    <w:rsid w:val="005D5903"/>
    <w:rsid w:val="005D66F1"/>
    <w:rsid w:val="005D79F0"/>
    <w:rsid w:val="005E08BF"/>
    <w:rsid w:val="005E0A8F"/>
    <w:rsid w:val="005E0EBD"/>
    <w:rsid w:val="005E1A8F"/>
    <w:rsid w:val="005E1DA3"/>
    <w:rsid w:val="005E2AA3"/>
    <w:rsid w:val="005E30D5"/>
    <w:rsid w:val="005E31E1"/>
    <w:rsid w:val="005E3EEC"/>
    <w:rsid w:val="005E4D26"/>
    <w:rsid w:val="005E4E83"/>
    <w:rsid w:val="005E4FC5"/>
    <w:rsid w:val="005E52EB"/>
    <w:rsid w:val="005E5524"/>
    <w:rsid w:val="005E583B"/>
    <w:rsid w:val="005E668E"/>
    <w:rsid w:val="005E7177"/>
    <w:rsid w:val="005E71FD"/>
    <w:rsid w:val="005E72D6"/>
    <w:rsid w:val="005E7E96"/>
    <w:rsid w:val="005E7FBA"/>
    <w:rsid w:val="005F05C5"/>
    <w:rsid w:val="005F08B6"/>
    <w:rsid w:val="005F15DE"/>
    <w:rsid w:val="005F1D09"/>
    <w:rsid w:val="005F25AF"/>
    <w:rsid w:val="005F287F"/>
    <w:rsid w:val="005F2A5E"/>
    <w:rsid w:val="005F31BD"/>
    <w:rsid w:val="005F3312"/>
    <w:rsid w:val="005F460E"/>
    <w:rsid w:val="005F4627"/>
    <w:rsid w:val="005F4690"/>
    <w:rsid w:val="005F4985"/>
    <w:rsid w:val="005F4BB2"/>
    <w:rsid w:val="005F5215"/>
    <w:rsid w:val="005F5270"/>
    <w:rsid w:val="005F5557"/>
    <w:rsid w:val="005F5A10"/>
    <w:rsid w:val="005F65B6"/>
    <w:rsid w:val="005F6998"/>
    <w:rsid w:val="005F6F16"/>
    <w:rsid w:val="005F7623"/>
    <w:rsid w:val="00600192"/>
    <w:rsid w:val="006014E1"/>
    <w:rsid w:val="00601E11"/>
    <w:rsid w:val="00602FB0"/>
    <w:rsid w:val="00602FE4"/>
    <w:rsid w:val="006038F9"/>
    <w:rsid w:val="00603996"/>
    <w:rsid w:val="00603ECE"/>
    <w:rsid w:val="0060454A"/>
    <w:rsid w:val="00604F63"/>
    <w:rsid w:val="00605C7C"/>
    <w:rsid w:val="0060607B"/>
    <w:rsid w:val="00606687"/>
    <w:rsid w:val="00606810"/>
    <w:rsid w:val="00607652"/>
    <w:rsid w:val="00607D42"/>
    <w:rsid w:val="006103D5"/>
    <w:rsid w:val="00610984"/>
    <w:rsid w:val="00610C33"/>
    <w:rsid w:val="00610E3D"/>
    <w:rsid w:val="00611294"/>
    <w:rsid w:val="006116E3"/>
    <w:rsid w:val="00611C35"/>
    <w:rsid w:val="00611E72"/>
    <w:rsid w:val="00611EEC"/>
    <w:rsid w:val="006121A3"/>
    <w:rsid w:val="006126BE"/>
    <w:rsid w:val="0061280B"/>
    <w:rsid w:val="0061332C"/>
    <w:rsid w:val="00613661"/>
    <w:rsid w:val="00613D81"/>
    <w:rsid w:val="00613E28"/>
    <w:rsid w:val="00613F4C"/>
    <w:rsid w:val="00614CB7"/>
    <w:rsid w:val="00615B14"/>
    <w:rsid w:val="00616E2D"/>
    <w:rsid w:val="00617D7F"/>
    <w:rsid w:val="006207B0"/>
    <w:rsid w:val="00620A05"/>
    <w:rsid w:val="0062117D"/>
    <w:rsid w:val="006226B0"/>
    <w:rsid w:val="00622FD6"/>
    <w:rsid w:val="0062367B"/>
    <w:rsid w:val="006238B8"/>
    <w:rsid w:val="00623960"/>
    <w:rsid w:val="0062422A"/>
    <w:rsid w:val="006242DD"/>
    <w:rsid w:val="006243FE"/>
    <w:rsid w:val="006252A9"/>
    <w:rsid w:val="006252F8"/>
    <w:rsid w:val="006253BF"/>
    <w:rsid w:val="006258B6"/>
    <w:rsid w:val="00626185"/>
    <w:rsid w:val="00626870"/>
    <w:rsid w:val="00626A85"/>
    <w:rsid w:val="00626ED4"/>
    <w:rsid w:val="006276BF"/>
    <w:rsid w:val="00627D33"/>
    <w:rsid w:val="006302D9"/>
    <w:rsid w:val="00630398"/>
    <w:rsid w:val="00630ADD"/>
    <w:rsid w:val="00630D90"/>
    <w:rsid w:val="0063130A"/>
    <w:rsid w:val="00631827"/>
    <w:rsid w:val="006324E5"/>
    <w:rsid w:val="00632ED1"/>
    <w:rsid w:val="00633C22"/>
    <w:rsid w:val="00633C6C"/>
    <w:rsid w:val="0063453E"/>
    <w:rsid w:val="00634788"/>
    <w:rsid w:val="00634E94"/>
    <w:rsid w:val="00635804"/>
    <w:rsid w:val="00635B43"/>
    <w:rsid w:val="006364CD"/>
    <w:rsid w:val="00636730"/>
    <w:rsid w:val="006370F6"/>
    <w:rsid w:val="00637301"/>
    <w:rsid w:val="006373E1"/>
    <w:rsid w:val="00637557"/>
    <w:rsid w:val="00640071"/>
    <w:rsid w:val="00640128"/>
    <w:rsid w:val="00640B2F"/>
    <w:rsid w:val="006412B5"/>
    <w:rsid w:val="00641CBE"/>
    <w:rsid w:val="00641CC6"/>
    <w:rsid w:val="00642360"/>
    <w:rsid w:val="0064287A"/>
    <w:rsid w:val="006441F7"/>
    <w:rsid w:val="00644F3C"/>
    <w:rsid w:val="00645220"/>
    <w:rsid w:val="00645226"/>
    <w:rsid w:val="00645443"/>
    <w:rsid w:val="0064545F"/>
    <w:rsid w:val="00646EBB"/>
    <w:rsid w:val="00647627"/>
    <w:rsid w:val="00647D6E"/>
    <w:rsid w:val="00650845"/>
    <w:rsid w:val="006510BE"/>
    <w:rsid w:val="00651EDB"/>
    <w:rsid w:val="00651FAF"/>
    <w:rsid w:val="00653EE9"/>
    <w:rsid w:val="00654221"/>
    <w:rsid w:val="00654D84"/>
    <w:rsid w:val="00654E21"/>
    <w:rsid w:val="00655A64"/>
    <w:rsid w:val="006564F6"/>
    <w:rsid w:val="0065695B"/>
    <w:rsid w:val="00657601"/>
    <w:rsid w:val="006577C4"/>
    <w:rsid w:val="0065791B"/>
    <w:rsid w:val="006601CC"/>
    <w:rsid w:val="00660B7D"/>
    <w:rsid w:val="006614B3"/>
    <w:rsid w:val="006618B5"/>
    <w:rsid w:val="00661C11"/>
    <w:rsid w:val="00661F39"/>
    <w:rsid w:val="00662A79"/>
    <w:rsid w:val="00662C92"/>
    <w:rsid w:val="0066320E"/>
    <w:rsid w:val="0066363E"/>
    <w:rsid w:val="00664A41"/>
    <w:rsid w:val="00664CDE"/>
    <w:rsid w:val="00664F7B"/>
    <w:rsid w:val="00665012"/>
    <w:rsid w:val="00665624"/>
    <w:rsid w:val="00665CC6"/>
    <w:rsid w:val="0066682D"/>
    <w:rsid w:val="00667450"/>
    <w:rsid w:val="0067047C"/>
    <w:rsid w:val="006706F3"/>
    <w:rsid w:val="00670B77"/>
    <w:rsid w:val="00671546"/>
    <w:rsid w:val="00671786"/>
    <w:rsid w:val="00671836"/>
    <w:rsid w:val="0067201B"/>
    <w:rsid w:val="00672769"/>
    <w:rsid w:val="00672AA7"/>
    <w:rsid w:val="00672DFE"/>
    <w:rsid w:val="00673BB8"/>
    <w:rsid w:val="00673CD2"/>
    <w:rsid w:val="00674320"/>
    <w:rsid w:val="006752A2"/>
    <w:rsid w:val="0067562E"/>
    <w:rsid w:val="006757EA"/>
    <w:rsid w:val="00675F02"/>
    <w:rsid w:val="006764D3"/>
    <w:rsid w:val="006771D4"/>
    <w:rsid w:val="006774D9"/>
    <w:rsid w:val="00677639"/>
    <w:rsid w:val="006776CE"/>
    <w:rsid w:val="00677DF6"/>
    <w:rsid w:val="006803FF"/>
    <w:rsid w:val="00681E01"/>
    <w:rsid w:val="006832CC"/>
    <w:rsid w:val="00683CD0"/>
    <w:rsid w:val="006844F7"/>
    <w:rsid w:val="00685177"/>
    <w:rsid w:val="006854CE"/>
    <w:rsid w:val="00685E17"/>
    <w:rsid w:val="006860E1"/>
    <w:rsid w:val="00686928"/>
    <w:rsid w:val="00687124"/>
    <w:rsid w:val="00687799"/>
    <w:rsid w:val="00690417"/>
    <w:rsid w:val="00690727"/>
    <w:rsid w:val="006908C3"/>
    <w:rsid w:val="00690ACD"/>
    <w:rsid w:val="00690E37"/>
    <w:rsid w:val="006920D7"/>
    <w:rsid w:val="00694708"/>
    <w:rsid w:val="0069588C"/>
    <w:rsid w:val="00696B9F"/>
    <w:rsid w:val="006974B4"/>
    <w:rsid w:val="006974E8"/>
    <w:rsid w:val="006A03CB"/>
    <w:rsid w:val="006A0AB1"/>
    <w:rsid w:val="006A0F13"/>
    <w:rsid w:val="006A1BC0"/>
    <w:rsid w:val="006A26CF"/>
    <w:rsid w:val="006A2CEF"/>
    <w:rsid w:val="006A2DBE"/>
    <w:rsid w:val="006A3E5A"/>
    <w:rsid w:val="006A3EA0"/>
    <w:rsid w:val="006A4369"/>
    <w:rsid w:val="006A5999"/>
    <w:rsid w:val="006A5C26"/>
    <w:rsid w:val="006A6D67"/>
    <w:rsid w:val="006A6F8A"/>
    <w:rsid w:val="006A7296"/>
    <w:rsid w:val="006B0413"/>
    <w:rsid w:val="006B0BCB"/>
    <w:rsid w:val="006B2147"/>
    <w:rsid w:val="006B2B23"/>
    <w:rsid w:val="006B3080"/>
    <w:rsid w:val="006B4B83"/>
    <w:rsid w:val="006B502E"/>
    <w:rsid w:val="006B5373"/>
    <w:rsid w:val="006B5392"/>
    <w:rsid w:val="006B5406"/>
    <w:rsid w:val="006B6513"/>
    <w:rsid w:val="006B6904"/>
    <w:rsid w:val="006B708D"/>
    <w:rsid w:val="006B729A"/>
    <w:rsid w:val="006B73D8"/>
    <w:rsid w:val="006C0570"/>
    <w:rsid w:val="006C0838"/>
    <w:rsid w:val="006C0C64"/>
    <w:rsid w:val="006C11A6"/>
    <w:rsid w:val="006C1816"/>
    <w:rsid w:val="006C2374"/>
    <w:rsid w:val="006C3455"/>
    <w:rsid w:val="006C4224"/>
    <w:rsid w:val="006C45A8"/>
    <w:rsid w:val="006C45D0"/>
    <w:rsid w:val="006C4D66"/>
    <w:rsid w:val="006C5650"/>
    <w:rsid w:val="006C56B4"/>
    <w:rsid w:val="006C5836"/>
    <w:rsid w:val="006C5A98"/>
    <w:rsid w:val="006C5DD6"/>
    <w:rsid w:val="006C6609"/>
    <w:rsid w:val="006C674F"/>
    <w:rsid w:val="006C697D"/>
    <w:rsid w:val="006C758C"/>
    <w:rsid w:val="006C7855"/>
    <w:rsid w:val="006C7905"/>
    <w:rsid w:val="006C7DA3"/>
    <w:rsid w:val="006D0185"/>
    <w:rsid w:val="006D03CF"/>
    <w:rsid w:val="006D0790"/>
    <w:rsid w:val="006D0B5A"/>
    <w:rsid w:val="006D0D1C"/>
    <w:rsid w:val="006D169F"/>
    <w:rsid w:val="006D2453"/>
    <w:rsid w:val="006D3375"/>
    <w:rsid w:val="006D34DB"/>
    <w:rsid w:val="006D377B"/>
    <w:rsid w:val="006D3898"/>
    <w:rsid w:val="006D4AC5"/>
    <w:rsid w:val="006D5354"/>
    <w:rsid w:val="006D56C0"/>
    <w:rsid w:val="006D5EB0"/>
    <w:rsid w:val="006D60B9"/>
    <w:rsid w:val="006D6268"/>
    <w:rsid w:val="006D62C5"/>
    <w:rsid w:val="006D7F0A"/>
    <w:rsid w:val="006E035B"/>
    <w:rsid w:val="006E0364"/>
    <w:rsid w:val="006E13A9"/>
    <w:rsid w:val="006E22D4"/>
    <w:rsid w:val="006E257F"/>
    <w:rsid w:val="006E26D2"/>
    <w:rsid w:val="006E2DA7"/>
    <w:rsid w:val="006E2DE1"/>
    <w:rsid w:val="006E2E27"/>
    <w:rsid w:val="006E3E4D"/>
    <w:rsid w:val="006E402A"/>
    <w:rsid w:val="006E4DB3"/>
    <w:rsid w:val="006E4F53"/>
    <w:rsid w:val="006E52B8"/>
    <w:rsid w:val="006E56C5"/>
    <w:rsid w:val="006E5B29"/>
    <w:rsid w:val="006E67FD"/>
    <w:rsid w:val="006E6A83"/>
    <w:rsid w:val="006E6C0B"/>
    <w:rsid w:val="006E70FD"/>
    <w:rsid w:val="006E7B91"/>
    <w:rsid w:val="006F0EAF"/>
    <w:rsid w:val="006F0F00"/>
    <w:rsid w:val="006F0FD5"/>
    <w:rsid w:val="006F158C"/>
    <w:rsid w:val="006F158E"/>
    <w:rsid w:val="006F29E3"/>
    <w:rsid w:val="006F32EC"/>
    <w:rsid w:val="006F33A2"/>
    <w:rsid w:val="006F3A2B"/>
    <w:rsid w:val="006F3B20"/>
    <w:rsid w:val="006F3DA2"/>
    <w:rsid w:val="006F3F58"/>
    <w:rsid w:val="006F566C"/>
    <w:rsid w:val="006F5A3E"/>
    <w:rsid w:val="006F7D00"/>
    <w:rsid w:val="0070006D"/>
    <w:rsid w:val="00700CAE"/>
    <w:rsid w:val="0070225F"/>
    <w:rsid w:val="00702A96"/>
    <w:rsid w:val="00702D62"/>
    <w:rsid w:val="007030A0"/>
    <w:rsid w:val="00703602"/>
    <w:rsid w:val="00703E08"/>
    <w:rsid w:val="00703E79"/>
    <w:rsid w:val="007040BD"/>
    <w:rsid w:val="00704B93"/>
    <w:rsid w:val="00704C3A"/>
    <w:rsid w:val="00704F30"/>
    <w:rsid w:val="00705993"/>
    <w:rsid w:val="00706955"/>
    <w:rsid w:val="00707EE2"/>
    <w:rsid w:val="00707F97"/>
    <w:rsid w:val="00710198"/>
    <w:rsid w:val="007107B7"/>
    <w:rsid w:val="007110AC"/>
    <w:rsid w:val="007111D3"/>
    <w:rsid w:val="00711AD3"/>
    <w:rsid w:val="007122D7"/>
    <w:rsid w:val="007126AF"/>
    <w:rsid w:val="00712978"/>
    <w:rsid w:val="00712A94"/>
    <w:rsid w:val="00712EE1"/>
    <w:rsid w:val="0071308E"/>
    <w:rsid w:val="007134B3"/>
    <w:rsid w:val="007137DA"/>
    <w:rsid w:val="00714A55"/>
    <w:rsid w:val="007150B0"/>
    <w:rsid w:val="007150BF"/>
    <w:rsid w:val="007158D7"/>
    <w:rsid w:val="00715EFB"/>
    <w:rsid w:val="00715F43"/>
    <w:rsid w:val="00716030"/>
    <w:rsid w:val="007161FE"/>
    <w:rsid w:val="00716AC6"/>
    <w:rsid w:val="00716E79"/>
    <w:rsid w:val="00716F1A"/>
    <w:rsid w:val="007170DE"/>
    <w:rsid w:val="00717367"/>
    <w:rsid w:val="00717D78"/>
    <w:rsid w:val="007201B7"/>
    <w:rsid w:val="0072024F"/>
    <w:rsid w:val="007202D0"/>
    <w:rsid w:val="007204D6"/>
    <w:rsid w:val="00720878"/>
    <w:rsid w:val="00721344"/>
    <w:rsid w:val="007214F2"/>
    <w:rsid w:val="007217B4"/>
    <w:rsid w:val="00721DB9"/>
    <w:rsid w:val="0072290D"/>
    <w:rsid w:val="0072299F"/>
    <w:rsid w:val="00723067"/>
    <w:rsid w:val="0072310B"/>
    <w:rsid w:val="00723584"/>
    <w:rsid w:val="007236AA"/>
    <w:rsid w:val="00723908"/>
    <w:rsid w:val="00723BC9"/>
    <w:rsid w:val="00724117"/>
    <w:rsid w:val="0072438F"/>
    <w:rsid w:val="00724394"/>
    <w:rsid w:val="0072454B"/>
    <w:rsid w:val="00724CA7"/>
    <w:rsid w:val="00724CBF"/>
    <w:rsid w:val="0072523A"/>
    <w:rsid w:val="00725657"/>
    <w:rsid w:val="00726357"/>
    <w:rsid w:val="0072724E"/>
    <w:rsid w:val="00727B38"/>
    <w:rsid w:val="00730B62"/>
    <w:rsid w:val="00730D29"/>
    <w:rsid w:val="00730DC3"/>
    <w:rsid w:val="00730E1D"/>
    <w:rsid w:val="00731BDA"/>
    <w:rsid w:val="00734753"/>
    <w:rsid w:val="007357FA"/>
    <w:rsid w:val="00735C4A"/>
    <w:rsid w:val="00735D35"/>
    <w:rsid w:val="007364F0"/>
    <w:rsid w:val="00736711"/>
    <w:rsid w:val="007377A9"/>
    <w:rsid w:val="0073792F"/>
    <w:rsid w:val="00737DAC"/>
    <w:rsid w:val="0074095E"/>
    <w:rsid w:val="0074125C"/>
    <w:rsid w:val="00741990"/>
    <w:rsid w:val="007422FF"/>
    <w:rsid w:val="00742905"/>
    <w:rsid w:val="00742A3C"/>
    <w:rsid w:val="00743849"/>
    <w:rsid w:val="00743E9B"/>
    <w:rsid w:val="00744122"/>
    <w:rsid w:val="00744231"/>
    <w:rsid w:val="00744588"/>
    <w:rsid w:val="00745A43"/>
    <w:rsid w:val="007463E0"/>
    <w:rsid w:val="00746858"/>
    <w:rsid w:val="00747A00"/>
    <w:rsid w:val="00747B2E"/>
    <w:rsid w:val="007502A3"/>
    <w:rsid w:val="00750843"/>
    <w:rsid w:val="00750EBF"/>
    <w:rsid w:val="00750F72"/>
    <w:rsid w:val="0075189C"/>
    <w:rsid w:val="00751CA3"/>
    <w:rsid w:val="00751F04"/>
    <w:rsid w:val="007520B0"/>
    <w:rsid w:val="00752ED9"/>
    <w:rsid w:val="00752F00"/>
    <w:rsid w:val="007532B2"/>
    <w:rsid w:val="00753778"/>
    <w:rsid w:val="00753A1D"/>
    <w:rsid w:val="00753E07"/>
    <w:rsid w:val="00754642"/>
    <w:rsid w:val="00754B09"/>
    <w:rsid w:val="00754D16"/>
    <w:rsid w:val="00754F3F"/>
    <w:rsid w:val="00755187"/>
    <w:rsid w:val="007556FE"/>
    <w:rsid w:val="007561A6"/>
    <w:rsid w:val="00756932"/>
    <w:rsid w:val="00756C87"/>
    <w:rsid w:val="00756EC8"/>
    <w:rsid w:val="0075747D"/>
    <w:rsid w:val="00757B0D"/>
    <w:rsid w:val="00757E83"/>
    <w:rsid w:val="00760AA5"/>
    <w:rsid w:val="00760F18"/>
    <w:rsid w:val="00762301"/>
    <w:rsid w:val="00762684"/>
    <w:rsid w:val="0076314A"/>
    <w:rsid w:val="00763F8B"/>
    <w:rsid w:val="00763F94"/>
    <w:rsid w:val="00763FDB"/>
    <w:rsid w:val="00764025"/>
    <w:rsid w:val="00765118"/>
    <w:rsid w:val="00765146"/>
    <w:rsid w:val="007651E5"/>
    <w:rsid w:val="0076583F"/>
    <w:rsid w:val="00765D7B"/>
    <w:rsid w:val="00765FBD"/>
    <w:rsid w:val="00766AAB"/>
    <w:rsid w:val="00766ECC"/>
    <w:rsid w:val="00767661"/>
    <w:rsid w:val="0076782E"/>
    <w:rsid w:val="00767EAA"/>
    <w:rsid w:val="007708D9"/>
    <w:rsid w:val="0077254A"/>
    <w:rsid w:val="00774479"/>
    <w:rsid w:val="00774793"/>
    <w:rsid w:val="00774C5E"/>
    <w:rsid w:val="00775A37"/>
    <w:rsid w:val="00775E09"/>
    <w:rsid w:val="0077609F"/>
    <w:rsid w:val="0077618B"/>
    <w:rsid w:val="00776924"/>
    <w:rsid w:val="00776A7F"/>
    <w:rsid w:val="007774DC"/>
    <w:rsid w:val="007800E0"/>
    <w:rsid w:val="0078069F"/>
    <w:rsid w:val="007813CB"/>
    <w:rsid w:val="007819BF"/>
    <w:rsid w:val="00781A85"/>
    <w:rsid w:val="00783931"/>
    <w:rsid w:val="00783BEC"/>
    <w:rsid w:val="007840E1"/>
    <w:rsid w:val="00784568"/>
    <w:rsid w:val="007852E1"/>
    <w:rsid w:val="007855B6"/>
    <w:rsid w:val="00786B9C"/>
    <w:rsid w:val="00786C75"/>
    <w:rsid w:val="00786C76"/>
    <w:rsid w:val="00786D7C"/>
    <w:rsid w:val="00786F2B"/>
    <w:rsid w:val="007901FB"/>
    <w:rsid w:val="0079097A"/>
    <w:rsid w:val="0079132B"/>
    <w:rsid w:val="007914A9"/>
    <w:rsid w:val="0079187E"/>
    <w:rsid w:val="00791B35"/>
    <w:rsid w:val="00792A20"/>
    <w:rsid w:val="007939C7"/>
    <w:rsid w:val="00793B63"/>
    <w:rsid w:val="00793C3F"/>
    <w:rsid w:val="00794327"/>
    <w:rsid w:val="00794487"/>
    <w:rsid w:val="007945D7"/>
    <w:rsid w:val="0079575F"/>
    <w:rsid w:val="00795BCF"/>
    <w:rsid w:val="00795E67"/>
    <w:rsid w:val="00796C10"/>
    <w:rsid w:val="00797062"/>
    <w:rsid w:val="00797221"/>
    <w:rsid w:val="007972DA"/>
    <w:rsid w:val="00797A11"/>
    <w:rsid w:val="00797A6D"/>
    <w:rsid w:val="007A186E"/>
    <w:rsid w:val="007A1953"/>
    <w:rsid w:val="007A19E3"/>
    <w:rsid w:val="007A220B"/>
    <w:rsid w:val="007A2D9A"/>
    <w:rsid w:val="007A319C"/>
    <w:rsid w:val="007A3443"/>
    <w:rsid w:val="007A3929"/>
    <w:rsid w:val="007A3A47"/>
    <w:rsid w:val="007A3B2C"/>
    <w:rsid w:val="007A4392"/>
    <w:rsid w:val="007A46E1"/>
    <w:rsid w:val="007A5BB9"/>
    <w:rsid w:val="007A5CEE"/>
    <w:rsid w:val="007A64C4"/>
    <w:rsid w:val="007A691B"/>
    <w:rsid w:val="007A7352"/>
    <w:rsid w:val="007B034B"/>
    <w:rsid w:val="007B0710"/>
    <w:rsid w:val="007B0AB4"/>
    <w:rsid w:val="007B0F5C"/>
    <w:rsid w:val="007B17CF"/>
    <w:rsid w:val="007B1A0B"/>
    <w:rsid w:val="007B283E"/>
    <w:rsid w:val="007B3A15"/>
    <w:rsid w:val="007B4360"/>
    <w:rsid w:val="007B6979"/>
    <w:rsid w:val="007B731A"/>
    <w:rsid w:val="007B7827"/>
    <w:rsid w:val="007C1008"/>
    <w:rsid w:val="007C1DDE"/>
    <w:rsid w:val="007C215D"/>
    <w:rsid w:val="007C2196"/>
    <w:rsid w:val="007C2774"/>
    <w:rsid w:val="007C39C7"/>
    <w:rsid w:val="007C3EAA"/>
    <w:rsid w:val="007C4D73"/>
    <w:rsid w:val="007C5A50"/>
    <w:rsid w:val="007C611F"/>
    <w:rsid w:val="007C7260"/>
    <w:rsid w:val="007C783B"/>
    <w:rsid w:val="007C7BF2"/>
    <w:rsid w:val="007D0413"/>
    <w:rsid w:val="007D1579"/>
    <w:rsid w:val="007D1D67"/>
    <w:rsid w:val="007D1E0D"/>
    <w:rsid w:val="007D22A6"/>
    <w:rsid w:val="007D2ACB"/>
    <w:rsid w:val="007D32EA"/>
    <w:rsid w:val="007D366F"/>
    <w:rsid w:val="007D3B71"/>
    <w:rsid w:val="007D3D81"/>
    <w:rsid w:val="007D4325"/>
    <w:rsid w:val="007D4B67"/>
    <w:rsid w:val="007D4ECA"/>
    <w:rsid w:val="007D59C9"/>
    <w:rsid w:val="007D5AE1"/>
    <w:rsid w:val="007D6339"/>
    <w:rsid w:val="007D6937"/>
    <w:rsid w:val="007D783D"/>
    <w:rsid w:val="007D7B13"/>
    <w:rsid w:val="007D7BD9"/>
    <w:rsid w:val="007E1417"/>
    <w:rsid w:val="007E1AE9"/>
    <w:rsid w:val="007E1C71"/>
    <w:rsid w:val="007E220A"/>
    <w:rsid w:val="007E23CA"/>
    <w:rsid w:val="007E25D1"/>
    <w:rsid w:val="007E26F3"/>
    <w:rsid w:val="007E3251"/>
    <w:rsid w:val="007E353D"/>
    <w:rsid w:val="007E4163"/>
    <w:rsid w:val="007E4D0B"/>
    <w:rsid w:val="007E505F"/>
    <w:rsid w:val="007E550D"/>
    <w:rsid w:val="007E602B"/>
    <w:rsid w:val="007E742A"/>
    <w:rsid w:val="007E76C0"/>
    <w:rsid w:val="007F0312"/>
    <w:rsid w:val="007F0B15"/>
    <w:rsid w:val="007F17C4"/>
    <w:rsid w:val="007F18E6"/>
    <w:rsid w:val="007F19E0"/>
    <w:rsid w:val="007F246A"/>
    <w:rsid w:val="007F296A"/>
    <w:rsid w:val="007F3C7E"/>
    <w:rsid w:val="007F49DC"/>
    <w:rsid w:val="007F4A6D"/>
    <w:rsid w:val="007F4AB2"/>
    <w:rsid w:val="007F4F41"/>
    <w:rsid w:val="007F54F2"/>
    <w:rsid w:val="007F55F4"/>
    <w:rsid w:val="007F6477"/>
    <w:rsid w:val="007F695A"/>
    <w:rsid w:val="007F6A37"/>
    <w:rsid w:val="007F7725"/>
    <w:rsid w:val="007F78CF"/>
    <w:rsid w:val="007F7C70"/>
    <w:rsid w:val="00800148"/>
    <w:rsid w:val="00800680"/>
    <w:rsid w:val="00801094"/>
    <w:rsid w:val="00801096"/>
    <w:rsid w:val="00802185"/>
    <w:rsid w:val="00802264"/>
    <w:rsid w:val="00802648"/>
    <w:rsid w:val="008029D4"/>
    <w:rsid w:val="00802E1B"/>
    <w:rsid w:val="00802EEE"/>
    <w:rsid w:val="008038C1"/>
    <w:rsid w:val="00803A91"/>
    <w:rsid w:val="0080410C"/>
    <w:rsid w:val="008042C8"/>
    <w:rsid w:val="008043D4"/>
    <w:rsid w:val="008050EE"/>
    <w:rsid w:val="008051EE"/>
    <w:rsid w:val="00805A89"/>
    <w:rsid w:val="008065AE"/>
    <w:rsid w:val="00806625"/>
    <w:rsid w:val="0080777E"/>
    <w:rsid w:val="0080798D"/>
    <w:rsid w:val="00807B23"/>
    <w:rsid w:val="00810A8B"/>
    <w:rsid w:val="00810C9E"/>
    <w:rsid w:val="00811CAA"/>
    <w:rsid w:val="00814D01"/>
    <w:rsid w:val="00814F17"/>
    <w:rsid w:val="008151D6"/>
    <w:rsid w:val="00815338"/>
    <w:rsid w:val="00815E76"/>
    <w:rsid w:val="008160CB"/>
    <w:rsid w:val="0081666A"/>
    <w:rsid w:val="008170D8"/>
    <w:rsid w:val="00817497"/>
    <w:rsid w:val="00820164"/>
    <w:rsid w:val="00820BDA"/>
    <w:rsid w:val="00821E93"/>
    <w:rsid w:val="008220A5"/>
    <w:rsid w:val="008221FE"/>
    <w:rsid w:val="008233AE"/>
    <w:rsid w:val="00823615"/>
    <w:rsid w:val="0082363B"/>
    <w:rsid w:val="008238C3"/>
    <w:rsid w:val="00823A39"/>
    <w:rsid w:val="00824B82"/>
    <w:rsid w:val="00824D46"/>
    <w:rsid w:val="00825138"/>
    <w:rsid w:val="008252ED"/>
    <w:rsid w:val="0082546C"/>
    <w:rsid w:val="00825F6C"/>
    <w:rsid w:val="00826409"/>
    <w:rsid w:val="00826B4F"/>
    <w:rsid w:val="00827427"/>
    <w:rsid w:val="008275E1"/>
    <w:rsid w:val="008279DF"/>
    <w:rsid w:val="00827AAA"/>
    <w:rsid w:val="00827E05"/>
    <w:rsid w:val="008306D7"/>
    <w:rsid w:val="008308A0"/>
    <w:rsid w:val="00831378"/>
    <w:rsid w:val="0083145C"/>
    <w:rsid w:val="00831732"/>
    <w:rsid w:val="00831E24"/>
    <w:rsid w:val="00832310"/>
    <w:rsid w:val="00832938"/>
    <w:rsid w:val="00832AB1"/>
    <w:rsid w:val="00832AB4"/>
    <w:rsid w:val="00832D0D"/>
    <w:rsid w:val="00833A0C"/>
    <w:rsid w:val="008340F1"/>
    <w:rsid w:val="008341A9"/>
    <w:rsid w:val="008348DC"/>
    <w:rsid w:val="00834994"/>
    <w:rsid w:val="00835F13"/>
    <w:rsid w:val="00836055"/>
    <w:rsid w:val="0083628C"/>
    <w:rsid w:val="008369F5"/>
    <w:rsid w:val="0083708E"/>
    <w:rsid w:val="00837325"/>
    <w:rsid w:val="0083770F"/>
    <w:rsid w:val="008378FB"/>
    <w:rsid w:val="00837907"/>
    <w:rsid w:val="00837D35"/>
    <w:rsid w:val="008401EA"/>
    <w:rsid w:val="00842880"/>
    <w:rsid w:val="008439B7"/>
    <w:rsid w:val="0084401A"/>
    <w:rsid w:val="00845419"/>
    <w:rsid w:val="008456E1"/>
    <w:rsid w:val="00845DFE"/>
    <w:rsid w:val="008461F2"/>
    <w:rsid w:val="00846D20"/>
    <w:rsid w:val="00846FD6"/>
    <w:rsid w:val="00847150"/>
    <w:rsid w:val="00847F6F"/>
    <w:rsid w:val="00850212"/>
    <w:rsid w:val="00850272"/>
    <w:rsid w:val="00850589"/>
    <w:rsid w:val="00850598"/>
    <w:rsid w:val="008506DC"/>
    <w:rsid w:val="00850B45"/>
    <w:rsid w:val="00850BA7"/>
    <w:rsid w:val="00850EE0"/>
    <w:rsid w:val="00852C8F"/>
    <w:rsid w:val="00852D66"/>
    <w:rsid w:val="00853230"/>
    <w:rsid w:val="0085364F"/>
    <w:rsid w:val="00853830"/>
    <w:rsid w:val="00854072"/>
    <w:rsid w:val="008541FE"/>
    <w:rsid w:val="0085440E"/>
    <w:rsid w:val="008546DB"/>
    <w:rsid w:val="00854E20"/>
    <w:rsid w:val="008559C0"/>
    <w:rsid w:val="00855F9C"/>
    <w:rsid w:val="008571CE"/>
    <w:rsid w:val="00857239"/>
    <w:rsid w:val="0085761E"/>
    <w:rsid w:val="00857FE0"/>
    <w:rsid w:val="00860A3F"/>
    <w:rsid w:val="008613A1"/>
    <w:rsid w:val="00861863"/>
    <w:rsid w:val="00862687"/>
    <w:rsid w:val="008636EF"/>
    <w:rsid w:val="00863AAB"/>
    <w:rsid w:val="00863D63"/>
    <w:rsid w:val="00864131"/>
    <w:rsid w:val="008648A3"/>
    <w:rsid w:val="00864C3F"/>
    <w:rsid w:val="00864EE9"/>
    <w:rsid w:val="008653EF"/>
    <w:rsid w:val="00865454"/>
    <w:rsid w:val="00865EBB"/>
    <w:rsid w:val="00866252"/>
    <w:rsid w:val="00866E87"/>
    <w:rsid w:val="00870265"/>
    <w:rsid w:val="008718D4"/>
    <w:rsid w:val="008718F5"/>
    <w:rsid w:val="00872B34"/>
    <w:rsid w:val="00872B48"/>
    <w:rsid w:val="00872C74"/>
    <w:rsid w:val="00873B59"/>
    <w:rsid w:val="00874F0D"/>
    <w:rsid w:val="008758E4"/>
    <w:rsid w:val="00875A45"/>
    <w:rsid w:val="00881162"/>
    <w:rsid w:val="008819AB"/>
    <w:rsid w:val="00881E34"/>
    <w:rsid w:val="0088440F"/>
    <w:rsid w:val="00884706"/>
    <w:rsid w:val="0088485B"/>
    <w:rsid w:val="00884DF0"/>
    <w:rsid w:val="008852D1"/>
    <w:rsid w:val="008854FF"/>
    <w:rsid w:val="00886651"/>
    <w:rsid w:val="0088706B"/>
    <w:rsid w:val="00890F8E"/>
    <w:rsid w:val="00891399"/>
    <w:rsid w:val="008919FA"/>
    <w:rsid w:val="008920F7"/>
    <w:rsid w:val="00892572"/>
    <w:rsid w:val="0089408E"/>
    <w:rsid w:val="00895183"/>
    <w:rsid w:val="00896739"/>
    <w:rsid w:val="0089699B"/>
    <w:rsid w:val="00896F04"/>
    <w:rsid w:val="008971AB"/>
    <w:rsid w:val="00897719"/>
    <w:rsid w:val="008979CB"/>
    <w:rsid w:val="008A089C"/>
    <w:rsid w:val="008A0ABC"/>
    <w:rsid w:val="008A0D74"/>
    <w:rsid w:val="008A13D4"/>
    <w:rsid w:val="008A1DB5"/>
    <w:rsid w:val="008A2581"/>
    <w:rsid w:val="008A2716"/>
    <w:rsid w:val="008A2988"/>
    <w:rsid w:val="008A3D53"/>
    <w:rsid w:val="008A4077"/>
    <w:rsid w:val="008A4510"/>
    <w:rsid w:val="008A4570"/>
    <w:rsid w:val="008A464F"/>
    <w:rsid w:val="008A4CED"/>
    <w:rsid w:val="008A5165"/>
    <w:rsid w:val="008A55B7"/>
    <w:rsid w:val="008A5F71"/>
    <w:rsid w:val="008A66D9"/>
    <w:rsid w:val="008A69E2"/>
    <w:rsid w:val="008A7B8C"/>
    <w:rsid w:val="008A7DEC"/>
    <w:rsid w:val="008B0379"/>
    <w:rsid w:val="008B061D"/>
    <w:rsid w:val="008B0C6D"/>
    <w:rsid w:val="008B229D"/>
    <w:rsid w:val="008B23D7"/>
    <w:rsid w:val="008B33C9"/>
    <w:rsid w:val="008B34B7"/>
    <w:rsid w:val="008B37C1"/>
    <w:rsid w:val="008B37D0"/>
    <w:rsid w:val="008B381B"/>
    <w:rsid w:val="008B454E"/>
    <w:rsid w:val="008B4A00"/>
    <w:rsid w:val="008B4F49"/>
    <w:rsid w:val="008B50FF"/>
    <w:rsid w:val="008B5AF3"/>
    <w:rsid w:val="008B5CC3"/>
    <w:rsid w:val="008B5CE4"/>
    <w:rsid w:val="008B5D09"/>
    <w:rsid w:val="008B6733"/>
    <w:rsid w:val="008B6BAB"/>
    <w:rsid w:val="008B70AB"/>
    <w:rsid w:val="008B7520"/>
    <w:rsid w:val="008B7F1F"/>
    <w:rsid w:val="008C0189"/>
    <w:rsid w:val="008C114D"/>
    <w:rsid w:val="008C2711"/>
    <w:rsid w:val="008C29DD"/>
    <w:rsid w:val="008C2A16"/>
    <w:rsid w:val="008C2A95"/>
    <w:rsid w:val="008C2D6D"/>
    <w:rsid w:val="008C2EC6"/>
    <w:rsid w:val="008C3891"/>
    <w:rsid w:val="008C3983"/>
    <w:rsid w:val="008C3C5B"/>
    <w:rsid w:val="008C479E"/>
    <w:rsid w:val="008C525F"/>
    <w:rsid w:val="008C6FDD"/>
    <w:rsid w:val="008C70C3"/>
    <w:rsid w:val="008C773A"/>
    <w:rsid w:val="008D1D3D"/>
    <w:rsid w:val="008D29B7"/>
    <w:rsid w:val="008D2BCF"/>
    <w:rsid w:val="008D3746"/>
    <w:rsid w:val="008D3A9E"/>
    <w:rsid w:val="008D5583"/>
    <w:rsid w:val="008D58BE"/>
    <w:rsid w:val="008D6109"/>
    <w:rsid w:val="008D633F"/>
    <w:rsid w:val="008D6752"/>
    <w:rsid w:val="008D6B03"/>
    <w:rsid w:val="008D7E36"/>
    <w:rsid w:val="008E008D"/>
    <w:rsid w:val="008E148F"/>
    <w:rsid w:val="008E19D4"/>
    <w:rsid w:val="008E27EB"/>
    <w:rsid w:val="008E30F7"/>
    <w:rsid w:val="008E3BBA"/>
    <w:rsid w:val="008E3F18"/>
    <w:rsid w:val="008E3F7B"/>
    <w:rsid w:val="008E4485"/>
    <w:rsid w:val="008E490A"/>
    <w:rsid w:val="008E4A82"/>
    <w:rsid w:val="008E4DB3"/>
    <w:rsid w:val="008E546C"/>
    <w:rsid w:val="008E5A35"/>
    <w:rsid w:val="008E62F5"/>
    <w:rsid w:val="008E7251"/>
    <w:rsid w:val="008E72D4"/>
    <w:rsid w:val="008E799F"/>
    <w:rsid w:val="008E7A20"/>
    <w:rsid w:val="008F0488"/>
    <w:rsid w:val="008F0643"/>
    <w:rsid w:val="008F1243"/>
    <w:rsid w:val="008F1509"/>
    <w:rsid w:val="008F1716"/>
    <w:rsid w:val="008F1E60"/>
    <w:rsid w:val="008F2351"/>
    <w:rsid w:val="008F2842"/>
    <w:rsid w:val="008F2BA7"/>
    <w:rsid w:val="008F32F6"/>
    <w:rsid w:val="008F3CB3"/>
    <w:rsid w:val="008F449D"/>
    <w:rsid w:val="008F4C0E"/>
    <w:rsid w:val="008F4F5B"/>
    <w:rsid w:val="008F50F7"/>
    <w:rsid w:val="008F5163"/>
    <w:rsid w:val="008F56B0"/>
    <w:rsid w:val="008F6AD4"/>
    <w:rsid w:val="008F7674"/>
    <w:rsid w:val="0090060D"/>
    <w:rsid w:val="00900EA5"/>
    <w:rsid w:val="0090127F"/>
    <w:rsid w:val="0090197D"/>
    <w:rsid w:val="00901A56"/>
    <w:rsid w:val="00902995"/>
    <w:rsid w:val="009029D6"/>
    <w:rsid w:val="00902A66"/>
    <w:rsid w:val="00902B6E"/>
    <w:rsid w:val="009030E0"/>
    <w:rsid w:val="00903130"/>
    <w:rsid w:val="00903B4A"/>
    <w:rsid w:val="00903D78"/>
    <w:rsid w:val="0090423D"/>
    <w:rsid w:val="00905AA4"/>
    <w:rsid w:val="009060BE"/>
    <w:rsid w:val="0090638D"/>
    <w:rsid w:val="00906F74"/>
    <w:rsid w:val="0090706C"/>
    <w:rsid w:val="00912CEE"/>
    <w:rsid w:val="00913F00"/>
    <w:rsid w:val="0091422F"/>
    <w:rsid w:val="009148E7"/>
    <w:rsid w:val="00914994"/>
    <w:rsid w:val="00914A1C"/>
    <w:rsid w:val="009153DA"/>
    <w:rsid w:val="009158CA"/>
    <w:rsid w:val="00915BA0"/>
    <w:rsid w:val="00915FD1"/>
    <w:rsid w:val="009167A8"/>
    <w:rsid w:val="009168D0"/>
    <w:rsid w:val="00917CE4"/>
    <w:rsid w:val="00920418"/>
    <w:rsid w:val="009211A6"/>
    <w:rsid w:val="00921258"/>
    <w:rsid w:val="009219CF"/>
    <w:rsid w:val="00921B6A"/>
    <w:rsid w:val="00922866"/>
    <w:rsid w:val="00922F0F"/>
    <w:rsid w:val="009232D6"/>
    <w:rsid w:val="00923332"/>
    <w:rsid w:val="00923D2D"/>
    <w:rsid w:val="009252C6"/>
    <w:rsid w:val="00925C58"/>
    <w:rsid w:val="009271CF"/>
    <w:rsid w:val="00927670"/>
    <w:rsid w:val="00927F37"/>
    <w:rsid w:val="00930BD5"/>
    <w:rsid w:val="00930C9E"/>
    <w:rsid w:val="00931B9D"/>
    <w:rsid w:val="0093316A"/>
    <w:rsid w:val="00933CEB"/>
    <w:rsid w:val="00934AF7"/>
    <w:rsid w:val="00934ECE"/>
    <w:rsid w:val="00934F90"/>
    <w:rsid w:val="00934FB2"/>
    <w:rsid w:val="00935D25"/>
    <w:rsid w:val="0093679E"/>
    <w:rsid w:val="009368DF"/>
    <w:rsid w:val="00936A0B"/>
    <w:rsid w:val="00936D4B"/>
    <w:rsid w:val="009374C0"/>
    <w:rsid w:val="00937752"/>
    <w:rsid w:val="00937872"/>
    <w:rsid w:val="00940314"/>
    <w:rsid w:val="00940427"/>
    <w:rsid w:val="00940ED9"/>
    <w:rsid w:val="00941AC7"/>
    <w:rsid w:val="009421AD"/>
    <w:rsid w:val="00942541"/>
    <w:rsid w:val="00942608"/>
    <w:rsid w:val="00942931"/>
    <w:rsid w:val="00942DE4"/>
    <w:rsid w:val="00943C3A"/>
    <w:rsid w:val="00943FE6"/>
    <w:rsid w:val="009443B2"/>
    <w:rsid w:val="00944862"/>
    <w:rsid w:val="009464DC"/>
    <w:rsid w:val="0094652A"/>
    <w:rsid w:val="00947067"/>
    <w:rsid w:val="00947B73"/>
    <w:rsid w:val="0095023F"/>
    <w:rsid w:val="00950686"/>
    <w:rsid w:val="00950BDE"/>
    <w:rsid w:val="00950E9D"/>
    <w:rsid w:val="00950F43"/>
    <w:rsid w:val="009515CD"/>
    <w:rsid w:val="00951EB1"/>
    <w:rsid w:val="00952098"/>
    <w:rsid w:val="0095218D"/>
    <w:rsid w:val="0095257A"/>
    <w:rsid w:val="0095271E"/>
    <w:rsid w:val="009538AC"/>
    <w:rsid w:val="00953EC9"/>
    <w:rsid w:val="00953F7D"/>
    <w:rsid w:val="0095436F"/>
    <w:rsid w:val="009547B1"/>
    <w:rsid w:val="00954842"/>
    <w:rsid w:val="00954895"/>
    <w:rsid w:val="00954E32"/>
    <w:rsid w:val="0095537F"/>
    <w:rsid w:val="00955412"/>
    <w:rsid w:val="009561B2"/>
    <w:rsid w:val="0095704C"/>
    <w:rsid w:val="00960B2E"/>
    <w:rsid w:val="00960E37"/>
    <w:rsid w:val="00960F39"/>
    <w:rsid w:val="00960F9B"/>
    <w:rsid w:val="0096186A"/>
    <w:rsid w:val="00962456"/>
    <w:rsid w:val="009629F4"/>
    <w:rsid w:val="00962DA6"/>
    <w:rsid w:val="00963294"/>
    <w:rsid w:val="00963AF1"/>
    <w:rsid w:val="00963EE9"/>
    <w:rsid w:val="009640BD"/>
    <w:rsid w:val="00964151"/>
    <w:rsid w:val="009656FB"/>
    <w:rsid w:val="00965A39"/>
    <w:rsid w:val="009661F9"/>
    <w:rsid w:val="00966407"/>
    <w:rsid w:val="009665FB"/>
    <w:rsid w:val="00967595"/>
    <w:rsid w:val="0096764E"/>
    <w:rsid w:val="0096792F"/>
    <w:rsid w:val="00967DB4"/>
    <w:rsid w:val="0097050A"/>
    <w:rsid w:val="0097079D"/>
    <w:rsid w:val="00970EA5"/>
    <w:rsid w:val="009713D1"/>
    <w:rsid w:val="00972B99"/>
    <w:rsid w:val="00972E9E"/>
    <w:rsid w:val="00973927"/>
    <w:rsid w:val="00973941"/>
    <w:rsid w:val="00973C90"/>
    <w:rsid w:val="0097451B"/>
    <w:rsid w:val="009748C6"/>
    <w:rsid w:val="009751BB"/>
    <w:rsid w:val="00976981"/>
    <w:rsid w:val="009773BD"/>
    <w:rsid w:val="00977785"/>
    <w:rsid w:val="00977C8A"/>
    <w:rsid w:val="00977DD0"/>
    <w:rsid w:val="0098029F"/>
    <w:rsid w:val="009805EE"/>
    <w:rsid w:val="00980AAE"/>
    <w:rsid w:val="00981DD7"/>
    <w:rsid w:val="00981E32"/>
    <w:rsid w:val="00982149"/>
    <w:rsid w:val="00982839"/>
    <w:rsid w:val="00983179"/>
    <w:rsid w:val="009831DB"/>
    <w:rsid w:val="009836EC"/>
    <w:rsid w:val="009840AA"/>
    <w:rsid w:val="0098443A"/>
    <w:rsid w:val="00984676"/>
    <w:rsid w:val="00984C8C"/>
    <w:rsid w:val="00984D79"/>
    <w:rsid w:val="0098541B"/>
    <w:rsid w:val="00985A51"/>
    <w:rsid w:val="00986305"/>
    <w:rsid w:val="00986A56"/>
    <w:rsid w:val="00987E8D"/>
    <w:rsid w:val="00991B31"/>
    <w:rsid w:val="009922B7"/>
    <w:rsid w:val="009929A7"/>
    <w:rsid w:val="00993177"/>
    <w:rsid w:val="00994F50"/>
    <w:rsid w:val="0099574E"/>
    <w:rsid w:val="00995981"/>
    <w:rsid w:val="00995F7D"/>
    <w:rsid w:val="009972BB"/>
    <w:rsid w:val="009975BB"/>
    <w:rsid w:val="009979D5"/>
    <w:rsid w:val="00997D52"/>
    <w:rsid w:val="00997D58"/>
    <w:rsid w:val="00997E9E"/>
    <w:rsid w:val="00997EA4"/>
    <w:rsid w:val="009A0087"/>
    <w:rsid w:val="009A05D5"/>
    <w:rsid w:val="009A05FE"/>
    <w:rsid w:val="009A17C6"/>
    <w:rsid w:val="009A1DEF"/>
    <w:rsid w:val="009A22F4"/>
    <w:rsid w:val="009A3000"/>
    <w:rsid w:val="009A32EF"/>
    <w:rsid w:val="009A3C81"/>
    <w:rsid w:val="009A4BA1"/>
    <w:rsid w:val="009A54B9"/>
    <w:rsid w:val="009A571D"/>
    <w:rsid w:val="009A59A4"/>
    <w:rsid w:val="009A5B1C"/>
    <w:rsid w:val="009A65D7"/>
    <w:rsid w:val="009A6726"/>
    <w:rsid w:val="009A6E45"/>
    <w:rsid w:val="009A72F5"/>
    <w:rsid w:val="009B0338"/>
    <w:rsid w:val="009B03E9"/>
    <w:rsid w:val="009B04EF"/>
    <w:rsid w:val="009B0921"/>
    <w:rsid w:val="009B1B40"/>
    <w:rsid w:val="009B3A13"/>
    <w:rsid w:val="009B3CEF"/>
    <w:rsid w:val="009B52C3"/>
    <w:rsid w:val="009B547E"/>
    <w:rsid w:val="009B6423"/>
    <w:rsid w:val="009B6946"/>
    <w:rsid w:val="009B6FDC"/>
    <w:rsid w:val="009B7779"/>
    <w:rsid w:val="009B791C"/>
    <w:rsid w:val="009B7E13"/>
    <w:rsid w:val="009B7FF1"/>
    <w:rsid w:val="009C08E2"/>
    <w:rsid w:val="009C0939"/>
    <w:rsid w:val="009C0B6F"/>
    <w:rsid w:val="009C0D1C"/>
    <w:rsid w:val="009C12F7"/>
    <w:rsid w:val="009C19C5"/>
    <w:rsid w:val="009C2453"/>
    <w:rsid w:val="009C2664"/>
    <w:rsid w:val="009C2915"/>
    <w:rsid w:val="009C445A"/>
    <w:rsid w:val="009C4BDA"/>
    <w:rsid w:val="009C5476"/>
    <w:rsid w:val="009C6AE8"/>
    <w:rsid w:val="009C6EE0"/>
    <w:rsid w:val="009C7AE8"/>
    <w:rsid w:val="009C7F35"/>
    <w:rsid w:val="009D08C5"/>
    <w:rsid w:val="009D10D6"/>
    <w:rsid w:val="009D1132"/>
    <w:rsid w:val="009D3AA5"/>
    <w:rsid w:val="009D3F5F"/>
    <w:rsid w:val="009D4AF4"/>
    <w:rsid w:val="009D66AB"/>
    <w:rsid w:val="009D6771"/>
    <w:rsid w:val="009D67EC"/>
    <w:rsid w:val="009D6A39"/>
    <w:rsid w:val="009D6D2D"/>
    <w:rsid w:val="009D6DA6"/>
    <w:rsid w:val="009D7522"/>
    <w:rsid w:val="009D79D8"/>
    <w:rsid w:val="009D7E65"/>
    <w:rsid w:val="009D7EA6"/>
    <w:rsid w:val="009E005A"/>
    <w:rsid w:val="009E0304"/>
    <w:rsid w:val="009E0889"/>
    <w:rsid w:val="009E105E"/>
    <w:rsid w:val="009E1DB7"/>
    <w:rsid w:val="009E2E08"/>
    <w:rsid w:val="009E388C"/>
    <w:rsid w:val="009E427C"/>
    <w:rsid w:val="009E4297"/>
    <w:rsid w:val="009E4325"/>
    <w:rsid w:val="009E44F0"/>
    <w:rsid w:val="009E61FD"/>
    <w:rsid w:val="009E66D1"/>
    <w:rsid w:val="009E6998"/>
    <w:rsid w:val="009E746E"/>
    <w:rsid w:val="009F00C5"/>
    <w:rsid w:val="009F02B3"/>
    <w:rsid w:val="009F0370"/>
    <w:rsid w:val="009F04F0"/>
    <w:rsid w:val="009F17F6"/>
    <w:rsid w:val="009F1B56"/>
    <w:rsid w:val="009F1E5B"/>
    <w:rsid w:val="009F27FE"/>
    <w:rsid w:val="009F30AE"/>
    <w:rsid w:val="009F330C"/>
    <w:rsid w:val="009F3B9E"/>
    <w:rsid w:val="009F7B26"/>
    <w:rsid w:val="00A00319"/>
    <w:rsid w:val="00A00BF0"/>
    <w:rsid w:val="00A00C0F"/>
    <w:rsid w:val="00A00E55"/>
    <w:rsid w:val="00A018F3"/>
    <w:rsid w:val="00A01989"/>
    <w:rsid w:val="00A03FA5"/>
    <w:rsid w:val="00A04461"/>
    <w:rsid w:val="00A0472C"/>
    <w:rsid w:val="00A05189"/>
    <w:rsid w:val="00A05253"/>
    <w:rsid w:val="00A0575E"/>
    <w:rsid w:val="00A076EB"/>
    <w:rsid w:val="00A07A5E"/>
    <w:rsid w:val="00A1023C"/>
    <w:rsid w:val="00A1058E"/>
    <w:rsid w:val="00A110DA"/>
    <w:rsid w:val="00A12082"/>
    <w:rsid w:val="00A12DE5"/>
    <w:rsid w:val="00A1406A"/>
    <w:rsid w:val="00A1521C"/>
    <w:rsid w:val="00A154E1"/>
    <w:rsid w:val="00A15C08"/>
    <w:rsid w:val="00A1636C"/>
    <w:rsid w:val="00A1721B"/>
    <w:rsid w:val="00A173B5"/>
    <w:rsid w:val="00A20C66"/>
    <w:rsid w:val="00A20E6E"/>
    <w:rsid w:val="00A20F00"/>
    <w:rsid w:val="00A21233"/>
    <w:rsid w:val="00A215D3"/>
    <w:rsid w:val="00A2175F"/>
    <w:rsid w:val="00A2186F"/>
    <w:rsid w:val="00A23182"/>
    <w:rsid w:val="00A2385F"/>
    <w:rsid w:val="00A23FB1"/>
    <w:rsid w:val="00A249E2"/>
    <w:rsid w:val="00A24BD1"/>
    <w:rsid w:val="00A24FEC"/>
    <w:rsid w:val="00A262CF"/>
    <w:rsid w:val="00A263C8"/>
    <w:rsid w:val="00A2794E"/>
    <w:rsid w:val="00A27BB2"/>
    <w:rsid w:val="00A30D6E"/>
    <w:rsid w:val="00A31058"/>
    <w:rsid w:val="00A31755"/>
    <w:rsid w:val="00A31B29"/>
    <w:rsid w:val="00A31C83"/>
    <w:rsid w:val="00A32078"/>
    <w:rsid w:val="00A32203"/>
    <w:rsid w:val="00A33885"/>
    <w:rsid w:val="00A338B0"/>
    <w:rsid w:val="00A33DD5"/>
    <w:rsid w:val="00A348AC"/>
    <w:rsid w:val="00A358AC"/>
    <w:rsid w:val="00A358E1"/>
    <w:rsid w:val="00A359F0"/>
    <w:rsid w:val="00A35DCE"/>
    <w:rsid w:val="00A368DF"/>
    <w:rsid w:val="00A36F42"/>
    <w:rsid w:val="00A3719D"/>
    <w:rsid w:val="00A37C0C"/>
    <w:rsid w:val="00A40874"/>
    <w:rsid w:val="00A4131E"/>
    <w:rsid w:val="00A418C2"/>
    <w:rsid w:val="00A41976"/>
    <w:rsid w:val="00A41F76"/>
    <w:rsid w:val="00A4220F"/>
    <w:rsid w:val="00A42642"/>
    <w:rsid w:val="00A427D2"/>
    <w:rsid w:val="00A44315"/>
    <w:rsid w:val="00A443CE"/>
    <w:rsid w:val="00A44CAF"/>
    <w:rsid w:val="00A44DDA"/>
    <w:rsid w:val="00A45469"/>
    <w:rsid w:val="00A46E44"/>
    <w:rsid w:val="00A46F6B"/>
    <w:rsid w:val="00A47157"/>
    <w:rsid w:val="00A47C14"/>
    <w:rsid w:val="00A50161"/>
    <w:rsid w:val="00A507D0"/>
    <w:rsid w:val="00A50DD5"/>
    <w:rsid w:val="00A51039"/>
    <w:rsid w:val="00A5157F"/>
    <w:rsid w:val="00A5172E"/>
    <w:rsid w:val="00A51E3E"/>
    <w:rsid w:val="00A526EB"/>
    <w:rsid w:val="00A52925"/>
    <w:rsid w:val="00A529D4"/>
    <w:rsid w:val="00A52F0D"/>
    <w:rsid w:val="00A531DD"/>
    <w:rsid w:val="00A532DB"/>
    <w:rsid w:val="00A53520"/>
    <w:rsid w:val="00A53960"/>
    <w:rsid w:val="00A54519"/>
    <w:rsid w:val="00A55BDE"/>
    <w:rsid w:val="00A55DA0"/>
    <w:rsid w:val="00A5698D"/>
    <w:rsid w:val="00A57A42"/>
    <w:rsid w:val="00A601F5"/>
    <w:rsid w:val="00A60644"/>
    <w:rsid w:val="00A61029"/>
    <w:rsid w:val="00A61098"/>
    <w:rsid w:val="00A61BD2"/>
    <w:rsid w:val="00A62EE3"/>
    <w:rsid w:val="00A638F5"/>
    <w:rsid w:val="00A63DB7"/>
    <w:rsid w:val="00A63EE4"/>
    <w:rsid w:val="00A6458D"/>
    <w:rsid w:val="00A6478E"/>
    <w:rsid w:val="00A660AD"/>
    <w:rsid w:val="00A661D2"/>
    <w:rsid w:val="00A66D9E"/>
    <w:rsid w:val="00A67909"/>
    <w:rsid w:val="00A7084D"/>
    <w:rsid w:val="00A7128F"/>
    <w:rsid w:val="00A71853"/>
    <w:rsid w:val="00A719F7"/>
    <w:rsid w:val="00A71C63"/>
    <w:rsid w:val="00A7212B"/>
    <w:rsid w:val="00A72D06"/>
    <w:rsid w:val="00A72EDD"/>
    <w:rsid w:val="00A731C9"/>
    <w:rsid w:val="00A732F1"/>
    <w:rsid w:val="00A73468"/>
    <w:rsid w:val="00A73D53"/>
    <w:rsid w:val="00A742D4"/>
    <w:rsid w:val="00A74811"/>
    <w:rsid w:val="00A74E5A"/>
    <w:rsid w:val="00A75287"/>
    <w:rsid w:val="00A75E11"/>
    <w:rsid w:val="00A76504"/>
    <w:rsid w:val="00A76B11"/>
    <w:rsid w:val="00A76CA9"/>
    <w:rsid w:val="00A76D07"/>
    <w:rsid w:val="00A77890"/>
    <w:rsid w:val="00A77E71"/>
    <w:rsid w:val="00A80582"/>
    <w:rsid w:val="00A80B44"/>
    <w:rsid w:val="00A815A5"/>
    <w:rsid w:val="00A82552"/>
    <w:rsid w:val="00A8453F"/>
    <w:rsid w:val="00A84826"/>
    <w:rsid w:val="00A84B70"/>
    <w:rsid w:val="00A84C8C"/>
    <w:rsid w:val="00A853C4"/>
    <w:rsid w:val="00A85513"/>
    <w:rsid w:val="00A858F9"/>
    <w:rsid w:val="00A85FD8"/>
    <w:rsid w:val="00A8638C"/>
    <w:rsid w:val="00A863D9"/>
    <w:rsid w:val="00A86FE8"/>
    <w:rsid w:val="00A90509"/>
    <w:rsid w:val="00A909D4"/>
    <w:rsid w:val="00A91148"/>
    <w:rsid w:val="00A914A6"/>
    <w:rsid w:val="00A91E4C"/>
    <w:rsid w:val="00A91F6F"/>
    <w:rsid w:val="00A926B0"/>
    <w:rsid w:val="00A92777"/>
    <w:rsid w:val="00A92D8F"/>
    <w:rsid w:val="00A9337B"/>
    <w:rsid w:val="00A93998"/>
    <w:rsid w:val="00A944C0"/>
    <w:rsid w:val="00A956D2"/>
    <w:rsid w:val="00A97A2B"/>
    <w:rsid w:val="00AA046D"/>
    <w:rsid w:val="00AA04CE"/>
    <w:rsid w:val="00AA0CB6"/>
    <w:rsid w:val="00AA1219"/>
    <w:rsid w:val="00AA1790"/>
    <w:rsid w:val="00AA19BC"/>
    <w:rsid w:val="00AA1CCB"/>
    <w:rsid w:val="00AA25E5"/>
    <w:rsid w:val="00AA4867"/>
    <w:rsid w:val="00AA4CAF"/>
    <w:rsid w:val="00AA58E5"/>
    <w:rsid w:val="00AA5F0F"/>
    <w:rsid w:val="00AA5FBC"/>
    <w:rsid w:val="00AA68C1"/>
    <w:rsid w:val="00AA6C90"/>
    <w:rsid w:val="00AA7555"/>
    <w:rsid w:val="00AB0DFD"/>
    <w:rsid w:val="00AB12A6"/>
    <w:rsid w:val="00AB1ED5"/>
    <w:rsid w:val="00AB2418"/>
    <w:rsid w:val="00AB2469"/>
    <w:rsid w:val="00AB24EF"/>
    <w:rsid w:val="00AB3F2D"/>
    <w:rsid w:val="00AB654D"/>
    <w:rsid w:val="00AB6BD7"/>
    <w:rsid w:val="00AB7E9C"/>
    <w:rsid w:val="00AC0657"/>
    <w:rsid w:val="00AC090E"/>
    <w:rsid w:val="00AC0ECF"/>
    <w:rsid w:val="00AC144D"/>
    <w:rsid w:val="00AC3403"/>
    <w:rsid w:val="00AC436E"/>
    <w:rsid w:val="00AC4C7F"/>
    <w:rsid w:val="00AC58D6"/>
    <w:rsid w:val="00AC5B3A"/>
    <w:rsid w:val="00AC5B81"/>
    <w:rsid w:val="00AC5EAC"/>
    <w:rsid w:val="00AC5FD4"/>
    <w:rsid w:val="00AC6102"/>
    <w:rsid w:val="00AC6759"/>
    <w:rsid w:val="00AC6F16"/>
    <w:rsid w:val="00AC76FD"/>
    <w:rsid w:val="00AC78D0"/>
    <w:rsid w:val="00AC7A63"/>
    <w:rsid w:val="00AC7B78"/>
    <w:rsid w:val="00AD05EC"/>
    <w:rsid w:val="00AD0EBD"/>
    <w:rsid w:val="00AD1AEB"/>
    <w:rsid w:val="00AD2436"/>
    <w:rsid w:val="00AD2564"/>
    <w:rsid w:val="00AD25F2"/>
    <w:rsid w:val="00AD281C"/>
    <w:rsid w:val="00AD2ED1"/>
    <w:rsid w:val="00AD3563"/>
    <w:rsid w:val="00AD41F9"/>
    <w:rsid w:val="00AD50E5"/>
    <w:rsid w:val="00AD59E0"/>
    <w:rsid w:val="00AD5E81"/>
    <w:rsid w:val="00AD67AA"/>
    <w:rsid w:val="00AD69CE"/>
    <w:rsid w:val="00AE03A8"/>
    <w:rsid w:val="00AE040C"/>
    <w:rsid w:val="00AE07DE"/>
    <w:rsid w:val="00AE110A"/>
    <w:rsid w:val="00AE1390"/>
    <w:rsid w:val="00AE188C"/>
    <w:rsid w:val="00AE1974"/>
    <w:rsid w:val="00AE27FB"/>
    <w:rsid w:val="00AE33C2"/>
    <w:rsid w:val="00AE3CF0"/>
    <w:rsid w:val="00AE3FD5"/>
    <w:rsid w:val="00AE49CE"/>
    <w:rsid w:val="00AE4CBF"/>
    <w:rsid w:val="00AE66C6"/>
    <w:rsid w:val="00AE6BFA"/>
    <w:rsid w:val="00AE7163"/>
    <w:rsid w:val="00AE7242"/>
    <w:rsid w:val="00AE7274"/>
    <w:rsid w:val="00AF000E"/>
    <w:rsid w:val="00AF0072"/>
    <w:rsid w:val="00AF191D"/>
    <w:rsid w:val="00AF1B0D"/>
    <w:rsid w:val="00AF2B4A"/>
    <w:rsid w:val="00AF3207"/>
    <w:rsid w:val="00AF36F7"/>
    <w:rsid w:val="00AF39D0"/>
    <w:rsid w:val="00AF3A5C"/>
    <w:rsid w:val="00AF4001"/>
    <w:rsid w:val="00AF4830"/>
    <w:rsid w:val="00AF4DBC"/>
    <w:rsid w:val="00AF4E6C"/>
    <w:rsid w:val="00AF5120"/>
    <w:rsid w:val="00AF54A1"/>
    <w:rsid w:val="00AF54A7"/>
    <w:rsid w:val="00AF5701"/>
    <w:rsid w:val="00AF5BF7"/>
    <w:rsid w:val="00AF641D"/>
    <w:rsid w:val="00AF6D2A"/>
    <w:rsid w:val="00AF7357"/>
    <w:rsid w:val="00AF7E8E"/>
    <w:rsid w:val="00B0012A"/>
    <w:rsid w:val="00B002A7"/>
    <w:rsid w:val="00B003AE"/>
    <w:rsid w:val="00B004F2"/>
    <w:rsid w:val="00B0082E"/>
    <w:rsid w:val="00B00B92"/>
    <w:rsid w:val="00B00EDC"/>
    <w:rsid w:val="00B0135D"/>
    <w:rsid w:val="00B0177D"/>
    <w:rsid w:val="00B02A48"/>
    <w:rsid w:val="00B02EE3"/>
    <w:rsid w:val="00B031F4"/>
    <w:rsid w:val="00B03479"/>
    <w:rsid w:val="00B04B8B"/>
    <w:rsid w:val="00B04BB3"/>
    <w:rsid w:val="00B04CD7"/>
    <w:rsid w:val="00B04EAD"/>
    <w:rsid w:val="00B05692"/>
    <w:rsid w:val="00B05722"/>
    <w:rsid w:val="00B05901"/>
    <w:rsid w:val="00B05924"/>
    <w:rsid w:val="00B05C9F"/>
    <w:rsid w:val="00B06551"/>
    <w:rsid w:val="00B0740F"/>
    <w:rsid w:val="00B07FF7"/>
    <w:rsid w:val="00B10023"/>
    <w:rsid w:val="00B109A0"/>
    <w:rsid w:val="00B11630"/>
    <w:rsid w:val="00B1193E"/>
    <w:rsid w:val="00B123A4"/>
    <w:rsid w:val="00B12886"/>
    <w:rsid w:val="00B1324A"/>
    <w:rsid w:val="00B13ACF"/>
    <w:rsid w:val="00B13CAB"/>
    <w:rsid w:val="00B14263"/>
    <w:rsid w:val="00B14646"/>
    <w:rsid w:val="00B1470F"/>
    <w:rsid w:val="00B14833"/>
    <w:rsid w:val="00B148A9"/>
    <w:rsid w:val="00B150C5"/>
    <w:rsid w:val="00B157BC"/>
    <w:rsid w:val="00B16E39"/>
    <w:rsid w:val="00B1713C"/>
    <w:rsid w:val="00B174CA"/>
    <w:rsid w:val="00B17DFE"/>
    <w:rsid w:val="00B17E3D"/>
    <w:rsid w:val="00B17E4D"/>
    <w:rsid w:val="00B201AF"/>
    <w:rsid w:val="00B20256"/>
    <w:rsid w:val="00B20617"/>
    <w:rsid w:val="00B20C6B"/>
    <w:rsid w:val="00B21539"/>
    <w:rsid w:val="00B216A2"/>
    <w:rsid w:val="00B2178A"/>
    <w:rsid w:val="00B21F15"/>
    <w:rsid w:val="00B22594"/>
    <w:rsid w:val="00B2367D"/>
    <w:rsid w:val="00B25877"/>
    <w:rsid w:val="00B25CC8"/>
    <w:rsid w:val="00B2623D"/>
    <w:rsid w:val="00B27DCE"/>
    <w:rsid w:val="00B30C30"/>
    <w:rsid w:val="00B30ECA"/>
    <w:rsid w:val="00B317A0"/>
    <w:rsid w:val="00B31D2C"/>
    <w:rsid w:val="00B32AE5"/>
    <w:rsid w:val="00B33737"/>
    <w:rsid w:val="00B33FB9"/>
    <w:rsid w:val="00B345B5"/>
    <w:rsid w:val="00B34B8F"/>
    <w:rsid w:val="00B34BB8"/>
    <w:rsid w:val="00B34E94"/>
    <w:rsid w:val="00B352AD"/>
    <w:rsid w:val="00B35BA1"/>
    <w:rsid w:val="00B365DA"/>
    <w:rsid w:val="00B406C1"/>
    <w:rsid w:val="00B4088D"/>
    <w:rsid w:val="00B40D3C"/>
    <w:rsid w:val="00B41603"/>
    <w:rsid w:val="00B41CD8"/>
    <w:rsid w:val="00B41E0B"/>
    <w:rsid w:val="00B4200C"/>
    <w:rsid w:val="00B422BE"/>
    <w:rsid w:val="00B42540"/>
    <w:rsid w:val="00B42A3D"/>
    <w:rsid w:val="00B43039"/>
    <w:rsid w:val="00B43EFE"/>
    <w:rsid w:val="00B44A69"/>
    <w:rsid w:val="00B45751"/>
    <w:rsid w:val="00B4616F"/>
    <w:rsid w:val="00B467DE"/>
    <w:rsid w:val="00B47803"/>
    <w:rsid w:val="00B51D54"/>
    <w:rsid w:val="00B524F1"/>
    <w:rsid w:val="00B529A3"/>
    <w:rsid w:val="00B52AE4"/>
    <w:rsid w:val="00B52BD2"/>
    <w:rsid w:val="00B52D54"/>
    <w:rsid w:val="00B5319A"/>
    <w:rsid w:val="00B53E6E"/>
    <w:rsid w:val="00B54B9A"/>
    <w:rsid w:val="00B55322"/>
    <w:rsid w:val="00B55470"/>
    <w:rsid w:val="00B55958"/>
    <w:rsid w:val="00B56089"/>
    <w:rsid w:val="00B5663D"/>
    <w:rsid w:val="00B56DDF"/>
    <w:rsid w:val="00B56F1E"/>
    <w:rsid w:val="00B57002"/>
    <w:rsid w:val="00B572A6"/>
    <w:rsid w:val="00B61F3D"/>
    <w:rsid w:val="00B621DA"/>
    <w:rsid w:val="00B623C0"/>
    <w:rsid w:val="00B62457"/>
    <w:rsid w:val="00B62DCC"/>
    <w:rsid w:val="00B62F2F"/>
    <w:rsid w:val="00B637DB"/>
    <w:rsid w:val="00B63CF6"/>
    <w:rsid w:val="00B64234"/>
    <w:rsid w:val="00B64498"/>
    <w:rsid w:val="00B645A3"/>
    <w:rsid w:val="00B64B3D"/>
    <w:rsid w:val="00B6525E"/>
    <w:rsid w:val="00B659F2"/>
    <w:rsid w:val="00B66760"/>
    <w:rsid w:val="00B6677F"/>
    <w:rsid w:val="00B66860"/>
    <w:rsid w:val="00B66F50"/>
    <w:rsid w:val="00B670F0"/>
    <w:rsid w:val="00B67C11"/>
    <w:rsid w:val="00B71313"/>
    <w:rsid w:val="00B71551"/>
    <w:rsid w:val="00B71851"/>
    <w:rsid w:val="00B72787"/>
    <w:rsid w:val="00B72912"/>
    <w:rsid w:val="00B730D5"/>
    <w:rsid w:val="00B737E1"/>
    <w:rsid w:val="00B7390D"/>
    <w:rsid w:val="00B73F7C"/>
    <w:rsid w:val="00B7452B"/>
    <w:rsid w:val="00B74FD6"/>
    <w:rsid w:val="00B751A5"/>
    <w:rsid w:val="00B76744"/>
    <w:rsid w:val="00B77EAF"/>
    <w:rsid w:val="00B802DE"/>
    <w:rsid w:val="00B809C6"/>
    <w:rsid w:val="00B835BC"/>
    <w:rsid w:val="00B83BA5"/>
    <w:rsid w:val="00B845CB"/>
    <w:rsid w:val="00B849EA"/>
    <w:rsid w:val="00B84AA3"/>
    <w:rsid w:val="00B85121"/>
    <w:rsid w:val="00B861B2"/>
    <w:rsid w:val="00B87DEB"/>
    <w:rsid w:val="00B911BE"/>
    <w:rsid w:val="00B91D16"/>
    <w:rsid w:val="00B922AF"/>
    <w:rsid w:val="00B929E5"/>
    <w:rsid w:val="00B94292"/>
    <w:rsid w:val="00B94B63"/>
    <w:rsid w:val="00B94D84"/>
    <w:rsid w:val="00B95155"/>
    <w:rsid w:val="00B957C8"/>
    <w:rsid w:val="00B95E7A"/>
    <w:rsid w:val="00B9607A"/>
    <w:rsid w:val="00B97071"/>
    <w:rsid w:val="00B97441"/>
    <w:rsid w:val="00B976A4"/>
    <w:rsid w:val="00B977A0"/>
    <w:rsid w:val="00B97E3B"/>
    <w:rsid w:val="00BA06EE"/>
    <w:rsid w:val="00BA1F39"/>
    <w:rsid w:val="00BA22A9"/>
    <w:rsid w:val="00BA2398"/>
    <w:rsid w:val="00BA2F02"/>
    <w:rsid w:val="00BA3891"/>
    <w:rsid w:val="00BA3ADD"/>
    <w:rsid w:val="00BA4702"/>
    <w:rsid w:val="00BA54AA"/>
    <w:rsid w:val="00BA5A77"/>
    <w:rsid w:val="00BA6C85"/>
    <w:rsid w:val="00BA7673"/>
    <w:rsid w:val="00BA7696"/>
    <w:rsid w:val="00BB00A0"/>
    <w:rsid w:val="00BB0A72"/>
    <w:rsid w:val="00BB10A1"/>
    <w:rsid w:val="00BB1333"/>
    <w:rsid w:val="00BB1F0F"/>
    <w:rsid w:val="00BB20FF"/>
    <w:rsid w:val="00BB23F0"/>
    <w:rsid w:val="00BB292A"/>
    <w:rsid w:val="00BB3D82"/>
    <w:rsid w:val="00BB3F21"/>
    <w:rsid w:val="00BB4C7E"/>
    <w:rsid w:val="00BB5014"/>
    <w:rsid w:val="00BB5315"/>
    <w:rsid w:val="00BB5886"/>
    <w:rsid w:val="00BB5B87"/>
    <w:rsid w:val="00BB6592"/>
    <w:rsid w:val="00BB6652"/>
    <w:rsid w:val="00BB7C27"/>
    <w:rsid w:val="00BC085E"/>
    <w:rsid w:val="00BC2084"/>
    <w:rsid w:val="00BC2116"/>
    <w:rsid w:val="00BC2FA7"/>
    <w:rsid w:val="00BC3F52"/>
    <w:rsid w:val="00BC502C"/>
    <w:rsid w:val="00BC5EFB"/>
    <w:rsid w:val="00BC649D"/>
    <w:rsid w:val="00BC675E"/>
    <w:rsid w:val="00BC67B4"/>
    <w:rsid w:val="00BC6823"/>
    <w:rsid w:val="00BD10C3"/>
    <w:rsid w:val="00BD2234"/>
    <w:rsid w:val="00BD2A61"/>
    <w:rsid w:val="00BD3240"/>
    <w:rsid w:val="00BD3F25"/>
    <w:rsid w:val="00BD5F70"/>
    <w:rsid w:val="00BE0344"/>
    <w:rsid w:val="00BE086F"/>
    <w:rsid w:val="00BE0A8A"/>
    <w:rsid w:val="00BE13FA"/>
    <w:rsid w:val="00BE154B"/>
    <w:rsid w:val="00BE1A27"/>
    <w:rsid w:val="00BE2494"/>
    <w:rsid w:val="00BE2B62"/>
    <w:rsid w:val="00BE2F8A"/>
    <w:rsid w:val="00BE38D6"/>
    <w:rsid w:val="00BE3944"/>
    <w:rsid w:val="00BE3E3E"/>
    <w:rsid w:val="00BE61AB"/>
    <w:rsid w:val="00BF0120"/>
    <w:rsid w:val="00BF0ACD"/>
    <w:rsid w:val="00BF0CEB"/>
    <w:rsid w:val="00BF2172"/>
    <w:rsid w:val="00BF249D"/>
    <w:rsid w:val="00BF28E4"/>
    <w:rsid w:val="00BF2B81"/>
    <w:rsid w:val="00BF2DAE"/>
    <w:rsid w:val="00BF3271"/>
    <w:rsid w:val="00BF3A7A"/>
    <w:rsid w:val="00BF3B91"/>
    <w:rsid w:val="00BF439B"/>
    <w:rsid w:val="00BF48E1"/>
    <w:rsid w:val="00BF5167"/>
    <w:rsid w:val="00BF5AED"/>
    <w:rsid w:val="00BF659B"/>
    <w:rsid w:val="00BF65ED"/>
    <w:rsid w:val="00BF6753"/>
    <w:rsid w:val="00BF6FA8"/>
    <w:rsid w:val="00BF747F"/>
    <w:rsid w:val="00BF7486"/>
    <w:rsid w:val="00BF7778"/>
    <w:rsid w:val="00BF7DDA"/>
    <w:rsid w:val="00C01570"/>
    <w:rsid w:val="00C015F7"/>
    <w:rsid w:val="00C01EB5"/>
    <w:rsid w:val="00C02325"/>
    <w:rsid w:val="00C02B2F"/>
    <w:rsid w:val="00C03858"/>
    <w:rsid w:val="00C046C0"/>
    <w:rsid w:val="00C0494D"/>
    <w:rsid w:val="00C04DF4"/>
    <w:rsid w:val="00C05860"/>
    <w:rsid w:val="00C05BCA"/>
    <w:rsid w:val="00C06878"/>
    <w:rsid w:val="00C071C4"/>
    <w:rsid w:val="00C07257"/>
    <w:rsid w:val="00C0769D"/>
    <w:rsid w:val="00C106E3"/>
    <w:rsid w:val="00C106F3"/>
    <w:rsid w:val="00C10AA4"/>
    <w:rsid w:val="00C11072"/>
    <w:rsid w:val="00C1283B"/>
    <w:rsid w:val="00C132D5"/>
    <w:rsid w:val="00C133CA"/>
    <w:rsid w:val="00C13929"/>
    <w:rsid w:val="00C13AD0"/>
    <w:rsid w:val="00C141BB"/>
    <w:rsid w:val="00C14326"/>
    <w:rsid w:val="00C149CD"/>
    <w:rsid w:val="00C149F3"/>
    <w:rsid w:val="00C1530B"/>
    <w:rsid w:val="00C15747"/>
    <w:rsid w:val="00C16101"/>
    <w:rsid w:val="00C164D3"/>
    <w:rsid w:val="00C16651"/>
    <w:rsid w:val="00C16B7F"/>
    <w:rsid w:val="00C17A88"/>
    <w:rsid w:val="00C17D09"/>
    <w:rsid w:val="00C17E04"/>
    <w:rsid w:val="00C20431"/>
    <w:rsid w:val="00C21061"/>
    <w:rsid w:val="00C21169"/>
    <w:rsid w:val="00C216B1"/>
    <w:rsid w:val="00C21850"/>
    <w:rsid w:val="00C2215B"/>
    <w:rsid w:val="00C230CC"/>
    <w:rsid w:val="00C2412D"/>
    <w:rsid w:val="00C24B09"/>
    <w:rsid w:val="00C252CD"/>
    <w:rsid w:val="00C25600"/>
    <w:rsid w:val="00C258F2"/>
    <w:rsid w:val="00C25A3B"/>
    <w:rsid w:val="00C25CDD"/>
    <w:rsid w:val="00C25E6B"/>
    <w:rsid w:val="00C2705B"/>
    <w:rsid w:val="00C27154"/>
    <w:rsid w:val="00C27415"/>
    <w:rsid w:val="00C27437"/>
    <w:rsid w:val="00C27683"/>
    <w:rsid w:val="00C27945"/>
    <w:rsid w:val="00C279E2"/>
    <w:rsid w:val="00C27BFF"/>
    <w:rsid w:val="00C30D96"/>
    <w:rsid w:val="00C315E4"/>
    <w:rsid w:val="00C3187B"/>
    <w:rsid w:val="00C31BCF"/>
    <w:rsid w:val="00C31C06"/>
    <w:rsid w:val="00C31CB9"/>
    <w:rsid w:val="00C321B7"/>
    <w:rsid w:val="00C322D7"/>
    <w:rsid w:val="00C3277D"/>
    <w:rsid w:val="00C328A0"/>
    <w:rsid w:val="00C32F15"/>
    <w:rsid w:val="00C33CE9"/>
    <w:rsid w:val="00C34D0A"/>
    <w:rsid w:val="00C353A1"/>
    <w:rsid w:val="00C36356"/>
    <w:rsid w:val="00C368BD"/>
    <w:rsid w:val="00C36F7D"/>
    <w:rsid w:val="00C40BC0"/>
    <w:rsid w:val="00C40CC7"/>
    <w:rsid w:val="00C40F7A"/>
    <w:rsid w:val="00C41B13"/>
    <w:rsid w:val="00C41CB4"/>
    <w:rsid w:val="00C423A6"/>
    <w:rsid w:val="00C426A8"/>
    <w:rsid w:val="00C433D5"/>
    <w:rsid w:val="00C434C9"/>
    <w:rsid w:val="00C44414"/>
    <w:rsid w:val="00C445BD"/>
    <w:rsid w:val="00C45F09"/>
    <w:rsid w:val="00C461FA"/>
    <w:rsid w:val="00C471FA"/>
    <w:rsid w:val="00C47547"/>
    <w:rsid w:val="00C47CD8"/>
    <w:rsid w:val="00C500D6"/>
    <w:rsid w:val="00C501DE"/>
    <w:rsid w:val="00C50845"/>
    <w:rsid w:val="00C50895"/>
    <w:rsid w:val="00C50F68"/>
    <w:rsid w:val="00C5108C"/>
    <w:rsid w:val="00C5162B"/>
    <w:rsid w:val="00C5198A"/>
    <w:rsid w:val="00C5208C"/>
    <w:rsid w:val="00C52C6D"/>
    <w:rsid w:val="00C53C81"/>
    <w:rsid w:val="00C53E83"/>
    <w:rsid w:val="00C5454A"/>
    <w:rsid w:val="00C55873"/>
    <w:rsid w:val="00C56021"/>
    <w:rsid w:val="00C57E9A"/>
    <w:rsid w:val="00C606C3"/>
    <w:rsid w:val="00C60977"/>
    <w:rsid w:val="00C60BD5"/>
    <w:rsid w:val="00C60EAF"/>
    <w:rsid w:val="00C61E23"/>
    <w:rsid w:val="00C63DD5"/>
    <w:rsid w:val="00C64ECE"/>
    <w:rsid w:val="00C663B0"/>
    <w:rsid w:val="00C663C4"/>
    <w:rsid w:val="00C66E8D"/>
    <w:rsid w:val="00C670C9"/>
    <w:rsid w:val="00C674EE"/>
    <w:rsid w:val="00C676D8"/>
    <w:rsid w:val="00C679C9"/>
    <w:rsid w:val="00C67A96"/>
    <w:rsid w:val="00C70EE4"/>
    <w:rsid w:val="00C71451"/>
    <w:rsid w:val="00C721BE"/>
    <w:rsid w:val="00C72AD9"/>
    <w:rsid w:val="00C732CC"/>
    <w:rsid w:val="00C73C33"/>
    <w:rsid w:val="00C7418A"/>
    <w:rsid w:val="00C74705"/>
    <w:rsid w:val="00C75162"/>
    <w:rsid w:val="00C75742"/>
    <w:rsid w:val="00C76CDF"/>
    <w:rsid w:val="00C80D66"/>
    <w:rsid w:val="00C80F24"/>
    <w:rsid w:val="00C81125"/>
    <w:rsid w:val="00C8269F"/>
    <w:rsid w:val="00C82B7D"/>
    <w:rsid w:val="00C82B8E"/>
    <w:rsid w:val="00C82D4E"/>
    <w:rsid w:val="00C83742"/>
    <w:rsid w:val="00C83E6F"/>
    <w:rsid w:val="00C83EEA"/>
    <w:rsid w:val="00C84085"/>
    <w:rsid w:val="00C84168"/>
    <w:rsid w:val="00C84552"/>
    <w:rsid w:val="00C8525A"/>
    <w:rsid w:val="00C8540F"/>
    <w:rsid w:val="00C8599A"/>
    <w:rsid w:val="00C85E2E"/>
    <w:rsid w:val="00C86884"/>
    <w:rsid w:val="00C86CA4"/>
    <w:rsid w:val="00C86D78"/>
    <w:rsid w:val="00C90B31"/>
    <w:rsid w:val="00C91E31"/>
    <w:rsid w:val="00C93136"/>
    <w:rsid w:val="00C93BCE"/>
    <w:rsid w:val="00C93D5E"/>
    <w:rsid w:val="00C93E00"/>
    <w:rsid w:val="00C943E7"/>
    <w:rsid w:val="00C94C29"/>
    <w:rsid w:val="00C94D08"/>
    <w:rsid w:val="00C95937"/>
    <w:rsid w:val="00C959FB"/>
    <w:rsid w:val="00C95A82"/>
    <w:rsid w:val="00C95B1D"/>
    <w:rsid w:val="00C95D5E"/>
    <w:rsid w:val="00C96D85"/>
    <w:rsid w:val="00C97179"/>
    <w:rsid w:val="00C97817"/>
    <w:rsid w:val="00C97EE1"/>
    <w:rsid w:val="00CA0670"/>
    <w:rsid w:val="00CA123B"/>
    <w:rsid w:val="00CA1BE0"/>
    <w:rsid w:val="00CA1EB8"/>
    <w:rsid w:val="00CA32DD"/>
    <w:rsid w:val="00CA4A55"/>
    <w:rsid w:val="00CA4D0B"/>
    <w:rsid w:val="00CA54E7"/>
    <w:rsid w:val="00CA5560"/>
    <w:rsid w:val="00CA5B2C"/>
    <w:rsid w:val="00CA6133"/>
    <w:rsid w:val="00CA6C4F"/>
    <w:rsid w:val="00CB0A6A"/>
    <w:rsid w:val="00CB0B23"/>
    <w:rsid w:val="00CB0BFD"/>
    <w:rsid w:val="00CB1390"/>
    <w:rsid w:val="00CB1635"/>
    <w:rsid w:val="00CB1697"/>
    <w:rsid w:val="00CB1858"/>
    <w:rsid w:val="00CB1B66"/>
    <w:rsid w:val="00CB1DCB"/>
    <w:rsid w:val="00CB263F"/>
    <w:rsid w:val="00CB279E"/>
    <w:rsid w:val="00CB2AC2"/>
    <w:rsid w:val="00CB2E53"/>
    <w:rsid w:val="00CB34E8"/>
    <w:rsid w:val="00CB3A71"/>
    <w:rsid w:val="00CB3F92"/>
    <w:rsid w:val="00CB40C5"/>
    <w:rsid w:val="00CB4370"/>
    <w:rsid w:val="00CB43DD"/>
    <w:rsid w:val="00CB46D7"/>
    <w:rsid w:val="00CB5270"/>
    <w:rsid w:val="00CB5566"/>
    <w:rsid w:val="00CB67FA"/>
    <w:rsid w:val="00CB7367"/>
    <w:rsid w:val="00CB7985"/>
    <w:rsid w:val="00CC0400"/>
    <w:rsid w:val="00CC087A"/>
    <w:rsid w:val="00CC0A82"/>
    <w:rsid w:val="00CC0E06"/>
    <w:rsid w:val="00CC1E15"/>
    <w:rsid w:val="00CC21AA"/>
    <w:rsid w:val="00CC443E"/>
    <w:rsid w:val="00CC4441"/>
    <w:rsid w:val="00CC4863"/>
    <w:rsid w:val="00CC5AC4"/>
    <w:rsid w:val="00CC759F"/>
    <w:rsid w:val="00CC7F9C"/>
    <w:rsid w:val="00CD0F44"/>
    <w:rsid w:val="00CD271F"/>
    <w:rsid w:val="00CD2A02"/>
    <w:rsid w:val="00CD2F7F"/>
    <w:rsid w:val="00CD31E5"/>
    <w:rsid w:val="00CD32FB"/>
    <w:rsid w:val="00CD3BBB"/>
    <w:rsid w:val="00CD3DEA"/>
    <w:rsid w:val="00CD525A"/>
    <w:rsid w:val="00CD528B"/>
    <w:rsid w:val="00CD5A5F"/>
    <w:rsid w:val="00CD5E44"/>
    <w:rsid w:val="00CD62FF"/>
    <w:rsid w:val="00CD6776"/>
    <w:rsid w:val="00CD6943"/>
    <w:rsid w:val="00CD6BF1"/>
    <w:rsid w:val="00CD780F"/>
    <w:rsid w:val="00CD7FC5"/>
    <w:rsid w:val="00CE06F1"/>
    <w:rsid w:val="00CE1CFE"/>
    <w:rsid w:val="00CE2C17"/>
    <w:rsid w:val="00CE2C6F"/>
    <w:rsid w:val="00CE32CF"/>
    <w:rsid w:val="00CE399F"/>
    <w:rsid w:val="00CE4296"/>
    <w:rsid w:val="00CE4C49"/>
    <w:rsid w:val="00CE4E45"/>
    <w:rsid w:val="00CE5850"/>
    <w:rsid w:val="00CE5986"/>
    <w:rsid w:val="00CE5AE9"/>
    <w:rsid w:val="00CE6453"/>
    <w:rsid w:val="00CE65AE"/>
    <w:rsid w:val="00CE705D"/>
    <w:rsid w:val="00CE7467"/>
    <w:rsid w:val="00CE773D"/>
    <w:rsid w:val="00CE7796"/>
    <w:rsid w:val="00CE7BBB"/>
    <w:rsid w:val="00CF06CD"/>
    <w:rsid w:val="00CF0B84"/>
    <w:rsid w:val="00CF115D"/>
    <w:rsid w:val="00CF1D8C"/>
    <w:rsid w:val="00CF2423"/>
    <w:rsid w:val="00CF2604"/>
    <w:rsid w:val="00CF3CBC"/>
    <w:rsid w:val="00CF42A0"/>
    <w:rsid w:val="00CF42CF"/>
    <w:rsid w:val="00CF465A"/>
    <w:rsid w:val="00CF4B38"/>
    <w:rsid w:val="00CF5553"/>
    <w:rsid w:val="00CF5782"/>
    <w:rsid w:val="00CF586C"/>
    <w:rsid w:val="00CF5B23"/>
    <w:rsid w:val="00CF5F2A"/>
    <w:rsid w:val="00CF63E0"/>
    <w:rsid w:val="00CF6808"/>
    <w:rsid w:val="00CF6BFB"/>
    <w:rsid w:val="00CF73E5"/>
    <w:rsid w:val="00CF7EA5"/>
    <w:rsid w:val="00D007D6"/>
    <w:rsid w:val="00D01209"/>
    <w:rsid w:val="00D01EA4"/>
    <w:rsid w:val="00D021E3"/>
    <w:rsid w:val="00D022DE"/>
    <w:rsid w:val="00D03255"/>
    <w:rsid w:val="00D0431E"/>
    <w:rsid w:val="00D0435D"/>
    <w:rsid w:val="00D04955"/>
    <w:rsid w:val="00D04D6A"/>
    <w:rsid w:val="00D04F5F"/>
    <w:rsid w:val="00D054D2"/>
    <w:rsid w:val="00D05837"/>
    <w:rsid w:val="00D06376"/>
    <w:rsid w:val="00D063D7"/>
    <w:rsid w:val="00D06B3F"/>
    <w:rsid w:val="00D075B8"/>
    <w:rsid w:val="00D10109"/>
    <w:rsid w:val="00D11540"/>
    <w:rsid w:val="00D11AE5"/>
    <w:rsid w:val="00D120FA"/>
    <w:rsid w:val="00D122A3"/>
    <w:rsid w:val="00D12338"/>
    <w:rsid w:val="00D127A4"/>
    <w:rsid w:val="00D143CD"/>
    <w:rsid w:val="00D14519"/>
    <w:rsid w:val="00D150BB"/>
    <w:rsid w:val="00D154CA"/>
    <w:rsid w:val="00D1589E"/>
    <w:rsid w:val="00D15CA5"/>
    <w:rsid w:val="00D161CD"/>
    <w:rsid w:val="00D16221"/>
    <w:rsid w:val="00D17539"/>
    <w:rsid w:val="00D201B6"/>
    <w:rsid w:val="00D2137E"/>
    <w:rsid w:val="00D21C02"/>
    <w:rsid w:val="00D229D4"/>
    <w:rsid w:val="00D22F94"/>
    <w:rsid w:val="00D23647"/>
    <w:rsid w:val="00D23804"/>
    <w:rsid w:val="00D24B72"/>
    <w:rsid w:val="00D26363"/>
    <w:rsid w:val="00D26CEA"/>
    <w:rsid w:val="00D27E27"/>
    <w:rsid w:val="00D301C6"/>
    <w:rsid w:val="00D30976"/>
    <w:rsid w:val="00D312FD"/>
    <w:rsid w:val="00D317DE"/>
    <w:rsid w:val="00D31B09"/>
    <w:rsid w:val="00D32242"/>
    <w:rsid w:val="00D32811"/>
    <w:rsid w:val="00D3316E"/>
    <w:rsid w:val="00D33937"/>
    <w:rsid w:val="00D34314"/>
    <w:rsid w:val="00D34998"/>
    <w:rsid w:val="00D356A6"/>
    <w:rsid w:val="00D357CA"/>
    <w:rsid w:val="00D36802"/>
    <w:rsid w:val="00D36B75"/>
    <w:rsid w:val="00D36FB2"/>
    <w:rsid w:val="00D370D3"/>
    <w:rsid w:val="00D372B3"/>
    <w:rsid w:val="00D376AC"/>
    <w:rsid w:val="00D40454"/>
    <w:rsid w:val="00D404EF"/>
    <w:rsid w:val="00D40E5B"/>
    <w:rsid w:val="00D41738"/>
    <w:rsid w:val="00D41E44"/>
    <w:rsid w:val="00D4235D"/>
    <w:rsid w:val="00D423A8"/>
    <w:rsid w:val="00D427ED"/>
    <w:rsid w:val="00D428B7"/>
    <w:rsid w:val="00D428C5"/>
    <w:rsid w:val="00D429DF"/>
    <w:rsid w:val="00D42A51"/>
    <w:rsid w:val="00D43297"/>
    <w:rsid w:val="00D4337E"/>
    <w:rsid w:val="00D4381D"/>
    <w:rsid w:val="00D43D56"/>
    <w:rsid w:val="00D44549"/>
    <w:rsid w:val="00D45079"/>
    <w:rsid w:val="00D47A82"/>
    <w:rsid w:val="00D50212"/>
    <w:rsid w:val="00D513F8"/>
    <w:rsid w:val="00D51A09"/>
    <w:rsid w:val="00D52ACB"/>
    <w:rsid w:val="00D5381A"/>
    <w:rsid w:val="00D53EB1"/>
    <w:rsid w:val="00D53F4C"/>
    <w:rsid w:val="00D540D9"/>
    <w:rsid w:val="00D54562"/>
    <w:rsid w:val="00D54B51"/>
    <w:rsid w:val="00D55463"/>
    <w:rsid w:val="00D55695"/>
    <w:rsid w:val="00D55CF9"/>
    <w:rsid w:val="00D57157"/>
    <w:rsid w:val="00D6041D"/>
    <w:rsid w:val="00D6062E"/>
    <w:rsid w:val="00D60786"/>
    <w:rsid w:val="00D60C9B"/>
    <w:rsid w:val="00D6100B"/>
    <w:rsid w:val="00D610FC"/>
    <w:rsid w:val="00D61E36"/>
    <w:rsid w:val="00D62138"/>
    <w:rsid w:val="00D62AEE"/>
    <w:rsid w:val="00D634FC"/>
    <w:rsid w:val="00D63BDC"/>
    <w:rsid w:val="00D63C13"/>
    <w:rsid w:val="00D64524"/>
    <w:rsid w:val="00D64D8B"/>
    <w:rsid w:val="00D651DE"/>
    <w:rsid w:val="00D6574F"/>
    <w:rsid w:val="00D65AB4"/>
    <w:rsid w:val="00D675F8"/>
    <w:rsid w:val="00D678AF"/>
    <w:rsid w:val="00D6798A"/>
    <w:rsid w:val="00D70DA5"/>
    <w:rsid w:val="00D7181F"/>
    <w:rsid w:val="00D71CA6"/>
    <w:rsid w:val="00D72092"/>
    <w:rsid w:val="00D7287B"/>
    <w:rsid w:val="00D73249"/>
    <w:rsid w:val="00D735A0"/>
    <w:rsid w:val="00D7369C"/>
    <w:rsid w:val="00D73EE0"/>
    <w:rsid w:val="00D7502C"/>
    <w:rsid w:val="00D767E5"/>
    <w:rsid w:val="00D76D6B"/>
    <w:rsid w:val="00D77C63"/>
    <w:rsid w:val="00D80F3A"/>
    <w:rsid w:val="00D81321"/>
    <w:rsid w:val="00D8175F"/>
    <w:rsid w:val="00D81B5B"/>
    <w:rsid w:val="00D81F92"/>
    <w:rsid w:val="00D822C7"/>
    <w:rsid w:val="00D82A2A"/>
    <w:rsid w:val="00D8369A"/>
    <w:rsid w:val="00D83E6E"/>
    <w:rsid w:val="00D847CF"/>
    <w:rsid w:val="00D848FD"/>
    <w:rsid w:val="00D84F26"/>
    <w:rsid w:val="00D85018"/>
    <w:rsid w:val="00D8578C"/>
    <w:rsid w:val="00D85F19"/>
    <w:rsid w:val="00D860F3"/>
    <w:rsid w:val="00D86151"/>
    <w:rsid w:val="00D864FE"/>
    <w:rsid w:val="00D86B35"/>
    <w:rsid w:val="00D86C36"/>
    <w:rsid w:val="00D86D0F"/>
    <w:rsid w:val="00D87CE4"/>
    <w:rsid w:val="00D87E16"/>
    <w:rsid w:val="00D87F92"/>
    <w:rsid w:val="00D87FF3"/>
    <w:rsid w:val="00D90286"/>
    <w:rsid w:val="00D9097A"/>
    <w:rsid w:val="00D9188F"/>
    <w:rsid w:val="00D925A8"/>
    <w:rsid w:val="00D932D6"/>
    <w:rsid w:val="00D936D7"/>
    <w:rsid w:val="00D93D51"/>
    <w:rsid w:val="00D948B0"/>
    <w:rsid w:val="00D9495F"/>
    <w:rsid w:val="00D94C1E"/>
    <w:rsid w:val="00D94FB5"/>
    <w:rsid w:val="00D95237"/>
    <w:rsid w:val="00D9559F"/>
    <w:rsid w:val="00D95C91"/>
    <w:rsid w:val="00D960AB"/>
    <w:rsid w:val="00D96545"/>
    <w:rsid w:val="00D967C7"/>
    <w:rsid w:val="00D969E8"/>
    <w:rsid w:val="00D9703A"/>
    <w:rsid w:val="00D97320"/>
    <w:rsid w:val="00DA0185"/>
    <w:rsid w:val="00DA0CE8"/>
    <w:rsid w:val="00DA1DC2"/>
    <w:rsid w:val="00DA1EEE"/>
    <w:rsid w:val="00DA22E6"/>
    <w:rsid w:val="00DA2CD3"/>
    <w:rsid w:val="00DA3DA9"/>
    <w:rsid w:val="00DA3E89"/>
    <w:rsid w:val="00DA4042"/>
    <w:rsid w:val="00DA4BF5"/>
    <w:rsid w:val="00DA52B2"/>
    <w:rsid w:val="00DA5990"/>
    <w:rsid w:val="00DA74F8"/>
    <w:rsid w:val="00DA7E52"/>
    <w:rsid w:val="00DB04D6"/>
    <w:rsid w:val="00DB0C3C"/>
    <w:rsid w:val="00DB1348"/>
    <w:rsid w:val="00DB1612"/>
    <w:rsid w:val="00DB1D0D"/>
    <w:rsid w:val="00DB2B50"/>
    <w:rsid w:val="00DB2BE8"/>
    <w:rsid w:val="00DB3BE3"/>
    <w:rsid w:val="00DB403B"/>
    <w:rsid w:val="00DB4188"/>
    <w:rsid w:val="00DB4646"/>
    <w:rsid w:val="00DB492A"/>
    <w:rsid w:val="00DB59A5"/>
    <w:rsid w:val="00DB6EA8"/>
    <w:rsid w:val="00DB73E6"/>
    <w:rsid w:val="00DB7545"/>
    <w:rsid w:val="00DB7C13"/>
    <w:rsid w:val="00DC04E7"/>
    <w:rsid w:val="00DC0C1B"/>
    <w:rsid w:val="00DC0DDC"/>
    <w:rsid w:val="00DC1926"/>
    <w:rsid w:val="00DC2D8E"/>
    <w:rsid w:val="00DC31F1"/>
    <w:rsid w:val="00DC34A1"/>
    <w:rsid w:val="00DC3512"/>
    <w:rsid w:val="00DC3783"/>
    <w:rsid w:val="00DC505A"/>
    <w:rsid w:val="00DC5720"/>
    <w:rsid w:val="00DC5A8C"/>
    <w:rsid w:val="00DC5BE3"/>
    <w:rsid w:val="00DC60D3"/>
    <w:rsid w:val="00DC652A"/>
    <w:rsid w:val="00DC6680"/>
    <w:rsid w:val="00DC731E"/>
    <w:rsid w:val="00DC73E5"/>
    <w:rsid w:val="00DC7632"/>
    <w:rsid w:val="00DC7B0E"/>
    <w:rsid w:val="00DC7C5D"/>
    <w:rsid w:val="00DC7D50"/>
    <w:rsid w:val="00DD0957"/>
    <w:rsid w:val="00DD0CEB"/>
    <w:rsid w:val="00DD0DFA"/>
    <w:rsid w:val="00DD1332"/>
    <w:rsid w:val="00DD19C9"/>
    <w:rsid w:val="00DD1F9D"/>
    <w:rsid w:val="00DD200D"/>
    <w:rsid w:val="00DD20D1"/>
    <w:rsid w:val="00DD2508"/>
    <w:rsid w:val="00DD3D00"/>
    <w:rsid w:val="00DD4636"/>
    <w:rsid w:val="00DD49D4"/>
    <w:rsid w:val="00DD4F0B"/>
    <w:rsid w:val="00DD5625"/>
    <w:rsid w:val="00DD5A9D"/>
    <w:rsid w:val="00DD64FC"/>
    <w:rsid w:val="00DD65B7"/>
    <w:rsid w:val="00DD6833"/>
    <w:rsid w:val="00DD6840"/>
    <w:rsid w:val="00DD6F18"/>
    <w:rsid w:val="00DD7106"/>
    <w:rsid w:val="00DD7BA9"/>
    <w:rsid w:val="00DD7CF1"/>
    <w:rsid w:val="00DE0094"/>
    <w:rsid w:val="00DE0285"/>
    <w:rsid w:val="00DE22BE"/>
    <w:rsid w:val="00DE32C9"/>
    <w:rsid w:val="00DE39BD"/>
    <w:rsid w:val="00DE39E5"/>
    <w:rsid w:val="00DE39E7"/>
    <w:rsid w:val="00DE4A21"/>
    <w:rsid w:val="00DE4F12"/>
    <w:rsid w:val="00DE5635"/>
    <w:rsid w:val="00DE5B31"/>
    <w:rsid w:val="00DE5D98"/>
    <w:rsid w:val="00DE71B2"/>
    <w:rsid w:val="00DE7FAF"/>
    <w:rsid w:val="00DF0E97"/>
    <w:rsid w:val="00DF11DD"/>
    <w:rsid w:val="00DF1908"/>
    <w:rsid w:val="00DF1B2F"/>
    <w:rsid w:val="00DF29F0"/>
    <w:rsid w:val="00DF2AEE"/>
    <w:rsid w:val="00DF30E7"/>
    <w:rsid w:val="00DF44BB"/>
    <w:rsid w:val="00DF44D2"/>
    <w:rsid w:val="00DF44F7"/>
    <w:rsid w:val="00DF4F46"/>
    <w:rsid w:val="00DF586B"/>
    <w:rsid w:val="00DF5A87"/>
    <w:rsid w:val="00DF5D52"/>
    <w:rsid w:val="00DF60FB"/>
    <w:rsid w:val="00DF675E"/>
    <w:rsid w:val="00DF6C12"/>
    <w:rsid w:val="00DF6C33"/>
    <w:rsid w:val="00DF702D"/>
    <w:rsid w:val="00DF74D0"/>
    <w:rsid w:val="00DF776E"/>
    <w:rsid w:val="00DF7985"/>
    <w:rsid w:val="00E003FB"/>
    <w:rsid w:val="00E0046D"/>
    <w:rsid w:val="00E00D59"/>
    <w:rsid w:val="00E01A70"/>
    <w:rsid w:val="00E01F30"/>
    <w:rsid w:val="00E02035"/>
    <w:rsid w:val="00E0222F"/>
    <w:rsid w:val="00E02B19"/>
    <w:rsid w:val="00E03056"/>
    <w:rsid w:val="00E03D24"/>
    <w:rsid w:val="00E04424"/>
    <w:rsid w:val="00E048AA"/>
    <w:rsid w:val="00E05A93"/>
    <w:rsid w:val="00E05F7A"/>
    <w:rsid w:val="00E06392"/>
    <w:rsid w:val="00E064E2"/>
    <w:rsid w:val="00E06A07"/>
    <w:rsid w:val="00E06BBC"/>
    <w:rsid w:val="00E06E85"/>
    <w:rsid w:val="00E071FC"/>
    <w:rsid w:val="00E0766D"/>
    <w:rsid w:val="00E077A6"/>
    <w:rsid w:val="00E07D77"/>
    <w:rsid w:val="00E101C9"/>
    <w:rsid w:val="00E10A04"/>
    <w:rsid w:val="00E118AF"/>
    <w:rsid w:val="00E12BDE"/>
    <w:rsid w:val="00E12F35"/>
    <w:rsid w:val="00E1361A"/>
    <w:rsid w:val="00E139D5"/>
    <w:rsid w:val="00E15ED9"/>
    <w:rsid w:val="00E175C3"/>
    <w:rsid w:val="00E20354"/>
    <w:rsid w:val="00E2081D"/>
    <w:rsid w:val="00E2223D"/>
    <w:rsid w:val="00E23E90"/>
    <w:rsid w:val="00E24064"/>
    <w:rsid w:val="00E24277"/>
    <w:rsid w:val="00E24B87"/>
    <w:rsid w:val="00E25370"/>
    <w:rsid w:val="00E25F0E"/>
    <w:rsid w:val="00E26BBE"/>
    <w:rsid w:val="00E26BED"/>
    <w:rsid w:val="00E26F77"/>
    <w:rsid w:val="00E27560"/>
    <w:rsid w:val="00E27CAB"/>
    <w:rsid w:val="00E27D9B"/>
    <w:rsid w:val="00E30822"/>
    <w:rsid w:val="00E30B86"/>
    <w:rsid w:val="00E3150A"/>
    <w:rsid w:val="00E32285"/>
    <w:rsid w:val="00E323C8"/>
    <w:rsid w:val="00E3264A"/>
    <w:rsid w:val="00E326DA"/>
    <w:rsid w:val="00E32BC5"/>
    <w:rsid w:val="00E32CD8"/>
    <w:rsid w:val="00E32E99"/>
    <w:rsid w:val="00E33046"/>
    <w:rsid w:val="00E334FE"/>
    <w:rsid w:val="00E33AE5"/>
    <w:rsid w:val="00E33E59"/>
    <w:rsid w:val="00E3458B"/>
    <w:rsid w:val="00E346B2"/>
    <w:rsid w:val="00E34A12"/>
    <w:rsid w:val="00E35216"/>
    <w:rsid w:val="00E3552C"/>
    <w:rsid w:val="00E35C9F"/>
    <w:rsid w:val="00E3753D"/>
    <w:rsid w:val="00E3774F"/>
    <w:rsid w:val="00E37FEF"/>
    <w:rsid w:val="00E414D3"/>
    <w:rsid w:val="00E4212D"/>
    <w:rsid w:val="00E42494"/>
    <w:rsid w:val="00E42B66"/>
    <w:rsid w:val="00E43410"/>
    <w:rsid w:val="00E4373D"/>
    <w:rsid w:val="00E4527D"/>
    <w:rsid w:val="00E459E6"/>
    <w:rsid w:val="00E45ED5"/>
    <w:rsid w:val="00E461FB"/>
    <w:rsid w:val="00E4627F"/>
    <w:rsid w:val="00E464F4"/>
    <w:rsid w:val="00E47564"/>
    <w:rsid w:val="00E47934"/>
    <w:rsid w:val="00E4794E"/>
    <w:rsid w:val="00E47A56"/>
    <w:rsid w:val="00E47B70"/>
    <w:rsid w:val="00E47FC2"/>
    <w:rsid w:val="00E509FF"/>
    <w:rsid w:val="00E50EC9"/>
    <w:rsid w:val="00E51701"/>
    <w:rsid w:val="00E51D66"/>
    <w:rsid w:val="00E525CF"/>
    <w:rsid w:val="00E529BF"/>
    <w:rsid w:val="00E52D27"/>
    <w:rsid w:val="00E52D3A"/>
    <w:rsid w:val="00E54915"/>
    <w:rsid w:val="00E549D2"/>
    <w:rsid w:val="00E54B2A"/>
    <w:rsid w:val="00E55DF7"/>
    <w:rsid w:val="00E56941"/>
    <w:rsid w:val="00E56EB8"/>
    <w:rsid w:val="00E56ECE"/>
    <w:rsid w:val="00E57250"/>
    <w:rsid w:val="00E57619"/>
    <w:rsid w:val="00E6000B"/>
    <w:rsid w:val="00E6019F"/>
    <w:rsid w:val="00E60510"/>
    <w:rsid w:val="00E60870"/>
    <w:rsid w:val="00E60BE6"/>
    <w:rsid w:val="00E615B1"/>
    <w:rsid w:val="00E61A09"/>
    <w:rsid w:val="00E61A8F"/>
    <w:rsid w:val="00E61C63"/>
    <w:rsid w:val="00E621AF"/>
    <w:rsid w:val="00E622E1"/>
    <w:rsid w:val="00E62564"/>
    <w:rsid w:val="00E63879"/>
    <w:rsid w:val="00E64420"/>
    <w:rsid w:val="00E65892"/>
    <w:rsid w:val="00E65CBB"/>
    <w:rsid w:val="00E663A7"/>
    <w:rsid w:val="00E67D11"/>
    <w:rsid w:val="00E704C1"/>
    <w:rsid w:val="00E7084C"/>
    <w:rsid w:val="00E70F99"/>
    <w:rsid w:val="00E71188"/>
    <w:rsid w:val="00E72609"/>
    <w:rsid w:val="00E72AC8"/>
    <w:rsid w:val="00E73116"/>
    <w:rsid w:val="00E7352B"/>
    <w:rsid w:val="00E73A64"/>
    <w:rsid w:val="00E73DCE"/>
    <w:rsid w:val="00E74331"/>
    <w:rsid w:val="00E74E76"/>
    <w:rsid w:val="00E75097"/>
    <w:rsid w:val="00E751C4"/>
    <w:rsid w:val="00E75C44"/>
    <w:rsid w:val="00E75DDE"/>
    <w:rsid w:val="00E76371"/>
    <w:rsid w:val="00E76491"/>
    <w:rsid w:val="00E7674A"/>
    <w:rsid w:val="00E767F1"/>
    <w:rsid w:val="00E77100"/>
    <w:rsid w:val="00E7762C"/>
    <w:rsid w:val="00E808D2"/>
    <w:rsid w:val="00E811C5"/>
    <w:rsid w:val="00E81800"/>
    <w:rsid w:val="00E81E03"/>
    <w:rsid w:val="00E820A7"/>
    <w:rsid w:val="00E82AF1"/>
    <w:rsid w:val="00E8340C"/>
    <w:rsid w:val="00E841D8"/>
    <w:rsid w:val="00E84AB8"/>
    <w:rsid w:val="00E85575"/>
    <w:rsid w:val="00E85665"/>
    <w:rsid w:val="00E85968"/>
    <w:rsid w:val="00E8602E"/>
    <w:rsid w:val="00E86164"/>
    <w:rsid w:val="00E87580"/>
    <w:rsid w:val="00E90A00"/>
    <w:rsid w:val="00E90BB4"/>
    <w:rsid w:val="00E91CA5"/>
    <w:rsid w:val="00E92FD5"/>
    <w:rsid w:val="00E93878"/>
    <w:rsid w:val="00E93A0A"/>
    <w:rsid w:val="00E941E7"/>
    <w:rsid w:val="00E94A2F"/>
    <w:rsid w:val="00E9521F"/>
    <w:rsid w:val="00E9599E"/>
    <w:rsid w:val="00E9600F"/>
    <w:rsid w:val="00E96B83"/>
    <w:rsid w:val="00E96E09"/>
    <w:rsid w:val="00E97093"/>
    <w:rsid w:val="00E97EBB"/>
    <w:rsid w:val="00EA0BD3"/>
    <w:rsid w:val="00EA0BF9"/>
    <w:rsid w:val="00EA0C04"/>
    <w:rsid w:val="00EA0D6C"/>
    <w:rsid w:val="00EA0D7B"/>
    <w:rsid w:val="00EA10F8"/>
    <w:rsid w:val="00EA117B"/>
    <w:rsid w:val="00EA119E"/>
    <w:rsid w:val="00EA13AA"/>
    <w:rsid w:val="00EA2358"/>
    <w:rsid w:val="00EA2B0E"/>
    <w:rsid w:val="00EA3EDE"/>
    <w:rsid w:val="00EA4879"/>
    <w:rsid w:val="00EA61F7"/>
    <w:rsid w:val="00EA6260"/>
    <w:rsid w:val="00EA67CB"/>
    <w:rsid w:val="00EA6B5E"/>
    <w:rsid w:val="00EA766B"/>
    <w:rsid w:val="00EB0626"/>
    <w:rsid w:val="00EB1025"/>
    <w:rsid w:val="00EB17D6"/>
    <w:rsid w:val="00EB1899"/>
    <w:rsid w:val="00EB1C5B"/>
    <w:rsid w:val="00EB2743"/>
    <w:rsid w:val="00EB2B59"/>
    <w:rsid w:val="00EB2CFC"/>
    <w:rsid w:val="00EB3047"/>
    <w:rsid w:val="00EB3566"/>
    <w:rsid w:val="00EB4FF3"/>
    <w:rsid w:val="00EB52D2"/>
    <w:rsid w:val="00EB54D9"/>
    <w:rsid w:val="00EB5996"/>
    <w:rsid w:val="00EB6CA2"/>
    <w:rsid w:val="00EB6F17"/>
    <w:rsid w:val="00EB773B"/>
    <w:rsid w:val="00EB7CBF"/>
    <w:rsid w:val="00EC03A8"/>
    <w:rsid w:val="00EC0E0D"/>
    <w:rsid w:val="00EC2FD8"/>
    <w:rsid w:val="00EC4717"/>
    <w:rsid w:val="00EC4DAD"/>
    <w:rsid w:val="00EC5151"/>
    <w:rsid w:val="00EC54DC"/>
    <w:rsid w:val="00EC5D79"/>
    <w:rsid w:val="00EC63C4"/>
    <w:rsid w:val="00EC7552"/>
    <w:rsid w:val="00EC75CE"/>
    <w:rsid w:val="00EC7E69"/>
    <w:rsid w:val="00ED07D1"/>
    <w:rsid w:val="00ED0BE0"/>
    <w:rsid w:val="00ED1093"/>
    <w:rsid w:val="00ED1551"/>
    <w:rsid w:val="00ED17AC"/>
    <w:rsid w:val="00ED1ACC"/>
    <w:rsid w:val="00ED1D86"/>
    <w:rsid w:val="00ED25BB"/>
    <w:rsid w:val="00ED2BDA"/>
    <w:rsid w:val="00ED2C8A"/>
    <w:rsid w:val="00ED328E"/>
    <w:rsid w:val="00ED487B"/>
    <w:rsid w:val="00ED5332"/>
    <w:rsid w:val="00ED59CA"/>
    <w:rsid w:val="00ED5B10"/>
    <w:rsid w:val="00ED757F"/>
    <w:rsid w:val="00ED772A"/>
    <w:rsid w:val="00EE0709"/>
    <w:rsid w:val="00EE24CB"/>
    <w:rsid w:val="00EE2EC4"/>
    <w:rsid w:val="00EE327C"/>
    <w:rsid w:val="00EE471F"/>
    <w:rsid w:val="00EE4DA5"/>
    <w:rsid w:val="00EE5E55"/>
    <w:rsid w:val="00EE64A3"/>
    <w:rsid w:val="00EE67EF"/>
    <w:rsid w:val="00EE7109"/>
    <w:rsid w:val="00EE7DA4"/>
    <w:rsid w:val="00EF00F9"/>
    <w:rsid w:val="00EF180F"/>
    <w:rsid w:val="00EF1B18"/>
    <w:rsid w:val="00EF1BA4"/>
    <w:rsid w:val="00EF28E2"/>
    <w:rsid w:val="00EF30FC"/>
    <w:rsid w:val="00EF393B"/>
    <w:rsid w:val="00EF42C7"/>
    <w:rsid w:val="00EF472E"/>
    <w:rsid w:val="00EF48E4"/>
    <w:rsid w:val="00EF541B"/>
    <w:rsid w:val="00EF5B17"/>
    <w:rsid w:val="00EF6E09"/>
    <w:rsid w:val="00F002B1"/>
    <w:rsid w:val="00F004FD"/>
    <w:rsid w:val="00F00AA7"/>
    <w:rsid w:val="00F010AA"/>
    <w:rsid w:val="00F02B6C"/>
    <w:rsid w:val="00F032A5"/>
    <w:rsid w:val="00F0379B"/>
    <w:rsid w:val="00F03A9F"/>
    <w:rsid w:val="00F03ABF"/>
    <w:rsid w:val="00F0412C"/>
    <w:rsid w:val="00F044AE"/>
    <w:rsid w:val="00F049AC"/>
    <w:rsid w:val="00F04E30"/>
    <w:rsid w:val="00F0599F"/>
    <w:rsid w:val="00F05A2D"/>
    <w:rsid w:val="00F05FD0"/>
    <w:rsid w:val="00F06504"/>
    <w:rsid w:val="00F06CC4"/>
    <w:rsid w:val="00F06EEB"/>
    <w:rsid w:val="00F070FF"/>
    <w:rsid w:val="00F0781F"/>
    <w:rsid w:val="00F1068A"/>
    <w:rsid w:val="00F108C2"/>
    <w:rsid w:val="00F10E89"/>
    <w:rsid w:val="00F11977"/>
    <w:rsid w:val="00F119ED"/>
    <w:rsid w:val="00F125E3"/>
    <w:rsid w:val="00F12AB6"/>
    <w:rsid w:val="00F1386D"/>
    <w:rsid w:val="00F14D25"/>
    <w:rsid w:val="00F14FFF"/>
    <w:rsid w:val="00F15CDC"/>
    <w:rsid w:val="00F15D55"/>
    <w:rsid w:val="00F2003E"/>
    <w:rsid w:val="00F2030E"/>
    <w:rsid w:val="00F20613"/>
    <w:rsid w:val="00F207F2"/>
    <w:rsid w:val="00F20C36"/>
    <w:rsid w:val="00F2167A"/>
    <w:rsid w:val="00F22BF0"/>
    <w:rsid w:val="00F22F3D"/>
    <w:rsid w:val="00F22F41"/>
    <w:rsid w:val="00F23054"/>
    <w:rsid w:val="00F230E2"/>
    <w:rsid w:val="00F232AB"/>
    <w:rsid w:val="00F232FD"/>
    <w:rsid w:val="00F23766"/>
    <w:rsid w:val="00F23949"/>
    <w:rsid w:val="00F23DD0"/>
    <w:rsid w:val="00F2400C"/>
    <w:rsid w:val="00F2444F"/>
    <w:rsid w:val="00F24B5C"/>
    <w:rsid w:val="00F25541"/>
    <w:rsid w:val="00F26B25"/>
    <w:rsid w:val="00F27F7C"/>
    <w:rsid w:val="00F30178"/>
    <w:rsid w:val="00F329A4"/>
    <w:rsid w:val="00F32D5C"/>
    <w:rsid w:val="00F334A7"/>
    <w:rsid w:val="00F334DB"/>
    <w:rsid w:val="00F3362D"/>
    <w:rsid w:val="00F33725"/>
    <w:rsid w:val="00F33F41"/>
    <w:rsid w:val="00F33FF5"/>
    <w:rsid w:val="00F340B8"/>
    <w:rsid w:val="00F3420F"/>
    <w:rsid w:val="00F34328"/>
    <w:rsid w:val="00F345F4"/>
    <w:rsid w:val="00F34730"/>
    <w:rsid w:val="00F34F1B"/>
    <w:rsid w:val="00F35813"/>
    <w:rsid w:val="00F3610D"/>
    <w:rsid w:val="00F36415"/>
    <w:rsid w:val="00F37772"/>
    <w:rsid w:val="00F411FB"/>
    <w:rsid w:val="00F41657"/>
    <w:rsid w:val="00F41B6F"/>
    <w:rsid w:val="00F42350"/>
    <w:rsid w:val="00F4256B"/>
    <w:rsid w:val="00F42617"/>
    <w:rsid w:val="00F4353F"/>
    <w:rsid w:val="00F4462A"/>
    <w:rsid w:val="00F45229"/>
    <w:rsid w:val="00F4600B"/>
    <w:rsid w:val="00F46064"/>
    <w:rsid w:val="00F467E8"/>
    <w:rsid w:val="00F46B9F"/>
    <w:rsid w:val="00F46C27"/>
    <w:rsid w:val="00F4734D"/>
    <w:rsid w:val="00F4761D"/>
    <w:rsid w:val="00F5074C"/>
    <w:rsid w:val="00F51D1C"/>
    <w:rsid w:val="00F51FED"/>
    <w:rsid w:val="00F5270F"/>
    <w:rsid w:val="00F53542"/>
    <w:rsid w:val="00F5446E"/>
    <w:rsid w:val="00F54BD6"/>
    <w:rsid w:val="00F55C6C"/>
    <w:rsid w:val="00F56539"/>
    <w:rsid w:val="00F57325"/>
    <w:rsid w:val="00F57AA7"/>
    <w:rsid w:val="00F57C46"/>
    <w:rsid w:val="00F57D3D"/>
    <w:rsid w:val="00F57D7F"/>
    <w:rsid w:val="00F60465"/>
    <w:rsid w:val="00F60B48"/>
    <w:rsid w:val="00F6185F"/>
    <w:rsid w:val="00F61DAB"/>
    <w:rsid w:val="00F62288"/>
    <w:rsid w:val="00F62C4F"/>
    <w:rsid w:val="00F63601"/>
    <w:rsid w:val="00F63974"/>
    <w:rsid w:val="00F6399B"/>
    <w:rsid w:val="00F64C9F"/>
    <w:rsid w:val="00F64DC4"/>
    <w:rsid w:val="00F6515F"/>
    <w:rsid w:val="00F65F96"/>
    <w:rsid w:val="00F6618F"/>
    <w:rsid w:val="00F66390"/>
    <w:rsid w:val="00F663A3"/>
    <w:rsid w:val="00F66572"/>
    <w:rsid w:val="00F666FA"/>
    <w:rsid w:val="00F66FF1"/>
    <w:rsid w:val="00F67AAC"/>
    <w:rsid w:val="00F67C32"/>
    <w:rsid w:val="00F7009A"/>
    <w:rsid w:val="00F7058F"/>
    <w:rsid w:val="00F70FCE"/>
    <w:rsid w:val="00F7155B"/>
    <w:rsid w:val="00F717DA"/>
    <w:rsid w:val="00F72419"/>
    <w:rsid w:val="00F7269B"/>
    <w:rsid w:val="00F73632"/>
    <w:rsid w:val="00F74026"/>
    <w:rsid w:val="00F740C8"/>
    <w:rsid w:val="00F7449A"/>
    <w:rsid w:val="00F744C8"/>
    <w:rsid w:val="00F7451E"/>
    <w:rsid w:val="00F77164"/>
    <w:rsid w:val="00F77A65"/>
    <w:rsid w:val="00F77EC9"/>
    <w:rsid w:val="00F81041"/>
    <w:rsid w:val="00F813B8"/>
    <w:rsid w:val="00F8168D"/>
    <w:rsid w:val="00F82529"/>
    <w:rsid w:val="00F832B1"/>
    <w:rsid w:val="00F833C9"/>
    <w:rsid w:val="00F83722"/>
    <w:rsid w:val="00F840FC"/>
    <w:rsid w:val="00F84550"/>
    <w:rsid w:val="00F8484D"/>
    <w:rsid w:val="00F84959"/>
    <w:rsid w:val="00F849F1"/>
    <w:rsid w:val="00F84A3D"/>
    <w:rsid w:val="00F85C8B"/>
    <w:rsid w:val="00F86706"/>
    <w:rsid w:val="00F87117"/>
    <w:rsid w:val="00F87629"/>
    <w:rsid w:val="00F87A3C"/>
    <w:rsid w:val="00F90B03"/>
    <w:rsid w:val="00F90BA9"/>
    <w:rsid w:val="00F90C31"/>
    <w:rsid w:val="00F921FB"/>
    <w:rsid w:val="00F92291"/>
    <w:rsid w:val="00F93CCB"/>
    <w:rsid w:val="00F93E15"/>
    <w:rsid w:val="00F94316"/>
    <w:rsid w:val="00F94EF0"/>
    <w:rsid w:val="00F9511C"/>
    <w:rsid w:val="00F96398"/>
    <w:rsid w:val="00F964CF"/>
    <w:rsid w:val="00F96D8D"/>
    <w:rsid w:val="00F97B9A"/>
    <w:rsid w:val="00FA1116"/>
    <w:rsid w:val="00FA220C"/>
    <w:rsid w:val="00FA2565"/>
    <w:rsid w:val="00FA2F7B"/>
    <w:rsid w:val="00FA32BB"/>
    <w:rsid w:val="00FA3567"/>
    <w:rsid w:val="00FA3E9D"/>
    <w:rsid w:val="00FA4E0B"/>
    <w:rsid w:val="00FA4EDF"/>
    <w:rsid w:val="00FA5EAC"/>
    <w:rsid w:val="00FA619F"/>
    <w:rsid w:val="00FA6358"/>
    <w:rsid w:val="00FA63E9"/>
    <w:rsid w:val="00FA654B"/>
    <w:rsid w:val="00FA6F8E"/>
    <w:rsid w:val="00FA7107"/>
    <w:rsid w:val="00FB065E"/>
    <w:rsid w:val="00FB11E3"/>
    <w:rsid w:val="00FB1809"/>
    <w:rsid w:val="00FB1BCB"/>
    <w:rsid w:val="00FB21CE"/>
    <w:rsid w:val="00FB22E6"/>
    <w:rsid w:val="00FB34A2"/>
    <w:rsid w:val="00FB39D6"/>
    <w:rsid w:val="00FB44E4"/>
    <w:rsid w:val="00FB4D2E"/>
    <w:rsid w:val="00FB5ACD"/>
    <w:rsid w:val="00FB5B5B"/>
    <w:rsid w:val="00FB6039"/>
    <w:rsid w:val="00FB6AF8"/>
    <w:rsid w:val="00FB6DB6"/>
    <w:rsid w:val="00FB6DB7"/>
    <w:rsid w:val="00FB7404"/>
    <w:rsid w:val="00FB79D3"/>
    <w:rsid w:val="00FB7C83"/>
    <w:rsid w:val="00FC06E4"/>
    <w:rsid w:val="00FC106E"/>
    <w:rsid w:val="00FC1266"/>
    <w:rsid w:val="00FC167E"/>
    <w:rsid w:val="00FC194D"/>
    <w:rsid w:val="00FC477D"/>
    <w:rsid w:val="00FC4897"/>
    <w:rsid w:val="00FC4A85"/>
    <w:rsid w:val="00FC5120"/>
    <w:rsid w:val="00FC5A95"/>
    <w:rsid w:val="00FC6C9D"/>
    <w:rsid w:val="00FC77EF"/>
    <w:rsid w:val="00FC78E6"/>
    <w:rsid w:val="00FC7A1D"/>
    <w:rsid w:val="00FD0C35"/>
    <w:rsid w:val="00FD1960"/>
    <w:rsid w:val="00FD1CC0"/>
    <w:rsid w:val="00FD22D2"/>
    <w:rsid w:val="00FD2E54"/>
    <w:rsid w:val="00FD3159"/>
    <w:rsid w:val="00FD3A1F"/>
    <w:rsid w:val="00FD3FF0"/>
    <w:rsid w:val="00FD4224"/>
    <w:rsid w:val="00FD7553"/>
    <w:rsid w:val="00FD782A"/>
    <w:rsid w:val="00FD7A39"/>
    <w:rsid w:val="00FE00D7"/>
    <w:rsid w:val="00FE08FE"/>
    <w:rsid w:val="00FE0DEF"/>
    <w:rsid w:val="00FE12BE"/>
    <w:rsid w:val="00FE197B"/>
    <w:rsid w:val="00FE207D"/>
    <w:rsid w:val="00FE2874"/>
    <w:rsid w:val="00FE30C6"/>
    <w:rsid w:val="00FE32E3"/>
    <w:rsid w:val="00FE363A"/>
    <w:rsid w:val="00FE43FD"/>
    <w:rsid w:val="00FE4BB3"/>
    <w:rsid w:val="00FE5397"/>
    <w:rsid w:val="00FE5841"/>
    <w:rsid w:val="00FE5EBE"/>
    <w:rsid w:val="00FE6080"/>
    <w:rsid w:val="00FE68BE"/>
    <w:rsid w:val="00FE6B41"/>
    <w:rsid w:val="00FE7740"/>
    <w:rsid w:val="00FF03B0"/>
    <w:rsid w:val="00FF0CD0"/>
    <w:rsid w:val="00FF1BAF"/>
    <w:rsid w:val="00FF2ECF"/>
    <w:rsid w:val="00FF2F15"/>
    <w:rsid w:val="00FF35EA"/>
    <w:rsid w:val="00FF3A9F"/>
    <w:rsid w:val="00FF3C41"/>
    <w:rsid w:val="00FF3F1E"/>
    <w:rsid w:val="00FF409D"/>
    <w:rsid w:val="00FF442D"/>
    <w:rsid w:val="00FF45DA"/>
    <w:rsid w:val="00FF4B05"/>
    <w:rsid w:val="00FF4BF1"/>
    <w:rsid w:val="00FF56EA"/>
    <w:rsid w:val="00FF6879"/>
    <w:rsid w:val="00FF6D03"/>
    <w:rsid w:val="00FF72E0"/>
    <w:rsid w:val="00FF780A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FCD88DF-7FA7-4C87-A398-AFE645EB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26A85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072E1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6226B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0"/>
    <w:link w:val="30"/>
    <w:uiPriority w:val="9"/>
    <w:qFormat/>
    <w:rsid w:val="00947B7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947B73"/>
    <w:rPr>
      <w:rFonts w:eastAsia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0"/>
    <w:rsid w:val="00947B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947B73"/>
  </w:style>
  <w:style w:type="character" w:styleId="a4">
    <w:name w:val="Hyperlink"/>
    <w:uiPriority w:val="99"/>
    <w:unhideWhenUsed/>
    <w:rsid w:val="00947B73"/>
    <w:rPr>
      <w:color w:val="0000FF"/>
      <w:u w:val="single"/>
    </w:rPr>
  </w:style>
  <w:style w:type="paragraph" w:customStyle="1" w:styleId="ConsPlusNormal">
    <w:name w:val="ConsPlusNormal"/>
    <w:link w:val="ConsPlusNormal0"/>
    <w:rsid w:val="00E56EB8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a5">
    <w:name w:val="Balloon Text"/>
    <w:basedOn w:val="a0"/>
    <w:link w:val="a6"/>
    <w:uiPriority w:val="99"/>
    <w:semiHidden/>
    <w:unhideWhenUsed/>
    <w:rsid w:val="00A6458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6458D"/>
    <w:rPr>
      <w:rFonts w:ascii="Segoe UI" w:hAnsi="Segoe UI" w:cs="Segoe UI"/>
      <w:sz w:val="18"/>
      <w:szCs w:val="18"/>
      <w:lang w:eastAsia="en-US"/>
    </w:rPr>
  </w:style>
  <w:style w:type="character" w:styleId="a7">
    <w:name w:val="Strong"/>
    <w:uiPriority w:val="22"/>
    <w:qFormat/>
    <w:rsid w:val="00532A08"/>
    <w:rPr>
      <w:rFonts w:cs="Times New Roman"/>
      <w:b/>
      <w:bCs/>
    </w:rPr>
  </w:style>
  <w:style w:type="table" w:styleId="a8">
    <w:name w:val="Table Grid"/>
    <w:basedOn w:val="a2"/>
    <w:uiPriority w:val="59"/>
    <w:rsid w:val="00C106E3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0"/>
    <w:uiPriority w:val="99"/>
    <w:unhideWhenUsed/>
    <w:rsid w:val="00724CA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072E1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DD710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a">
    <w:name w:val="FollowedHyperlink"/>
    <w:uiPriority w:val="99"/>
    <w:semiHidden/>
    <w:unhideWhenUsed/>
    <w:rsid w:val="007D7BD9"/>
    <w:rPr>
      <w:color w:val="800080"/>
      <w:u w:val="single"/>
    </w:rPr>
  </w:style>
  <w:style w:type="paragraph" w:customStyle="1" w:styleId="21">
    <w:name w:val="Знак2 Знак Знак Знак Знак Знак Знак"/>
    <w:basedOn w:val="a0"/>
    <w:rsid w:val="00A71C6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b">
    <w:name w:val="header"/>
    <w:basedOn w:val="a0"/>
    <w:link w:val="ac"/>
    <w:uiPriority w:val="99"/>
    <w:unhideWhenUsed/>
    <w:rsid w:val="00D376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376AC"/>
    <w:rPr>
      <w:sz w:val="28"/>
      <w:szCs w:val="28"/>
      <w:lang w:eastAsia="en-US"/>
    </w:rPr>
  </w:style>
  <w:style w:type="paragraph" w:styleId="ad">
    <w:name w:val="footer"/>
    <w:basedOn w:val="a0"/>
    <w:link w:val="ae"/>
    <w:uiPriority w:val="99"/>
    <w:unhideWhenUsed/>
    <w:rsid w:val="00D376A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376AC"/>
    <w:rPr>
      <w:sz w:val="28"/>
      <w:szCs w:val="28"/>
      <w:lang w:eastAsia="en-US"/>
    </w:rPr>
  </w:style>
  <w:style w:type="character" w:customStyle="1" w:styleId="FontStyle42">
    <w:name w:val="Font Style42"/>
    <w:uiPriority w:val="99"/>
    <w:rsid w:val="00B17DFE"/>
    <w:rPr>
      <w:rFonts w:ascii="Times New Roman" w:hAnsi="Times New Roman" w:cs="Times New Roman"/>
      <w:sz w:val="24"/>
      <w:szCs w:val="24"/>
    </w:rPr>
  </w:style>
  <w:style w:type="paragraph" w:styleId="af">
    <w:name w:val="TOC Heading"/>
    <w:basedOn w:val="1"/>
    <w:next w:val="a0"/>
    <w:uiPriority w:val="39"/>
    <w:unhideWhenUsed/>
    <w:qFormat/>
    <w:rsid w:val="00B17DFE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qFormat/>
    <w:rsid w:val="00870265"/>
    <w:pPr>
      <w:tabs>
        <w:tab w:val="left" w:pos="440"/>
        <w:tab w:val="right" w:leader="dot" w:pos="9498"/>
      </w:tabs>
      <w:spacing w:before="120" w:after="120" w:line="240" w:lineRule="auto"/>
      <w:jc w:val="both"/>
    </w:pPr>
    <w:rPr>
      <w:rFonts w:eastAsia="Times New Roman"/>
      <w:b/>
      <w:noProof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qFormat/>
    <w:rsid w:val="00B17DFE"/>
    <w:pPr>
      <w:tabs>
        <w:tab w:val="left" w:pos="851"/>
        <w:tab w:val="right" w:leader="dot" w:pos="9498"/>
      </w:tabs>
      <w:spacing w:after="0" w:line="240" w:lineRule="auto"/>
      <w:ind w:left="426"/>
    </w:pPr>
    <w:rPr>
      <w:rFonts w:eastAsia="Times New Roman"/>
      <w:sz w:val="24"/>
      <w:szCs w:val="24"/>
      <w:lang w:eastAsia="ru-RU"/>
    </w:rPr>
  </w:style>
  <w:style w:type="paragraph" w:styleId="31">
    <w:name w:val="toc 3"/>
    <w:basedOn w:val="a0"/>
    <w:next w:val="a0"/>
    <w:autoRedefine/>
    <w:uiPriority w:val="39"/>
    <w:unhideWhenUsed/>
    <w:rsid w:val="00B17DFE"/>
    <w:pPr>
      <w:tabs>
        <w:tab w:val="left" w:pos="426"/>
        <w:tab w:val="left" w:pos="1320"/>
        <w:tab w:val="right" w:leader="dot" w:pos="9486"/>
      </w:tabs>
      <w:spacing w:after="100" w:line="360" w:lineRule="auto"/>
      <w:ind w:left="426"/>
    </w:pPr>
    <w:rPr>
      <w:rFonts w:eastAsia="Times New Roman"/>
      <w:i/>
      <w:noProof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46C27"/>
    <w:rPr>
      <w:rFonts w:eastAsia="Times New Roman"/>
      <w:sz w:val="24"/>
      <w:szCs w:val="24"/>
    </w:rPr>
  </w:style>
  <w:style w:type="character" w:customStyle="1" w:styleId="af1">
    <w:name w:val="Без интервала Знак"/>
    <w:link w:val="af0"/>
    <w:uiPriority w:val="1"/>
    <w:rsid w:val="00F46C27"/>
    <w:rPr>
      <w:rFonts w:eastAsia="Times New Roman"/>
      <w:sz w:val="24"/>
      <w:szCs w:val="24"/>
      <w:lang w:val="ru-RU" w:eastAsia="ru-RU" w:bidi="ar-SA"/>
    </w:rPr>
  </w:style>
  <w:style w:type="paragraph" w:styleId="af2">
    <w:name w:val="List Paragraph"/>
    <w:basedOn w:val="a0"/>
    <w:uiPriority w:val="34"/>
    <w:qFormat/>
    <w:rsid w:val="002B58F1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styleId="af3">
    <w:name w:val="Emphasis"/>
    <w:uiPriority w:val="20"/>
    <w:qFormat/>
    <w:rsid w:val="00513BA3"/>
    <w:rPr>
      <w:i/>
      <w:iCs/>
    </w:rPr>
  </w:style>
  <w:style w:type="paragraph" w:styleId="a">
    <w:name w:val="List"/>
    <w:basedOn w:val="a0"/>
    <w:link w:val="af4"/>
    <w:rsid w:val="00B109A0"/>
    <w:pPr>
      <w:numPr>
        <w:numId w:val="1"/>
      </w:numPr>
      <w:spacing w:after="0" w:line="360" w:lineRule="auto"/>
      <w:jc w:val="both"/>
    </w:pPr>
    <w:rPr>
      <w:rFonts w:eastAsia="Times New Roman"/>
      <w:snapToGrid w:val="0"/>
      <w:sz w:val="24"/>
      <w:szCs w:val="24"/>
    </w:rPr>
  </w:style>
  <w:style w:type="character" w:customStyle="1" w:styleId="af4">
    <w:name w:val="Список Знак"/>
    <w:link w:val="a"/>
    <w:rsid w:val="00B109A0"/>
    <w:rPr>
      <w:rFonts w:eastAsia="Times New Roman"/>
      <w:snapToGrid/>
      <w:sz w:val="24"/>
      <w:szCs w:val="24"/>
    </w:rPr>
  </w:style>
  <w:style w:type="paragraph" w:customStyle="1" w:styleId="S">
    <w:name w:val="S_Обычный"/>
    <w:basedOn w:val="a0"/>
    <w:link w:val="S0"/>
    <w:qFormat/>
    <w:rsid w:val="00B109A0"/>
    <w:pPr>
      <w:spacing w:after="0" w:line="360" w:lineRule="auto"/>
      <w:ind w:firstLine="737"/>
      <w:jc w:val="both"/>
    </w:pPr>
    <w:rPr>
      <w:rFonts w:eastAsia="Times New Roman"/>
      <w:sz w:val="24"/>
      <w:szCs w:val="24"/>
      <w:lang w:eastAsia="ar-SA"/>
    </w:rPr>
  </w:style>
  <w:style w:type="character" w:customStyle="1" w:styleId="S0">
    <w:name w:val="S_Обычный Знак"/>
    <w:link w:val="S"/>
    <w:rsid w:val="00B109A0"/>
    <w:rPr>
      <w:rFonts w:eastAsia="Times New Roman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rsid w:val="006226B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f5">
    <w:name w:val="annotation reference"/>
    <w:uiPriority w:val="99"/>
    <w:semiHidden/>
    <w:unhideWhenUsed/>
    <w:rsid w:val="00046B3C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046B3C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046B3C"/>
    <w:rPr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46B3C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46B3C"/>
    <w:rPr>
      <w:b/>
      <w:bCs/>
      <w:lang w:eastAsia="en-US"/>
    </w:rPr>
  </w:style>
  <w:style w:type="character" w:customStyle="1" w:styleId="A10">
    <w:name w:val="A1"/>
    <w:uiPriority w:val="99"/>
    <w:rsid w:val="00046B3C"/>
    <w:rPr>
      <w:rFonts w:cs="PF BeauSans Pro Light"/>
      <w:color w:val="000000"/>
      <w:sz w:val="32"/>
      <w:szCs w:val="32"/>
    </w:rPr>
  </w:style>
  <w:style w:type="paragraph" w:styleId="afa">
    <w:name w:val="footnote text"/>
    <w:basedOn w:val="a0"/>
    <w:link w:val="afb"/>
    <w:uiPriority w:val="99"/>
    <w:unhideWhenUsed/>
    <w:rsid w:val="00A84C8C"/>
    <w:rPr>
      <w:sz w:val="20"/>
      <w:szCs w:val="20"/>
    </w:rPr>
  </w:style>
  <w:style w:type="character" w:customStyle="1" w:styleId="afb">
    <w:name w:val="Текст сноски Знак"/>
    <w:link w:val="afa"/>
    <w:uiPriority w:val="99"/>
    <w:rsid w:val="00A84C8C"/>
    <w:rPr>
      <w:lang w:eastAsia="en-US"/>
    </w:rPr>
  </w:style>
  <w:style w:type="character" w:styleId="afc">
    <w:name w:val="footnote reference"/>
    <w:uiPriority w:val="99"/>
    <w:semiHidden/>
    <w:unhideWhenUsed/>
    <w:rsid w:val="00A84C8C"/>
    <w:rPr>
      <w:vertAlign w:val="superscript"/>
    </w:rPr>
  </w:style>
  <w:style w:type="character" w:customStyle="1" w:styleId="extended-textshort">
    <w:name w:val="extended-text__short"/>
    <w:basedOn w:val="a1"/>
    <w:rsid w:val="00F57325"/>
  </w:style>
  <w:style w:type="paragraph" w:customStyle="1" w:styleId="210">
    <w:name w:val="Знак2 Знак Знак Знак Знак Знак Знак1"/>
    <w:basedOn w:val="a0"/>
    <w:rsid w:val="0005691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2">
    <w:name w:val="Сетка таблицы светлая1"/>
    <w:basedOn w:val="a2"/>
    <w:uiPriority w:val="40"/>
    <w:rsid w:val="0005691E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0"/>
    <w:link w:val="afe"/>
    <w:uiPriority w:val="99"/>
    <w:semiHidden/>
    <w:unhideWhenUsed/>
    <w:rsid w:val="00934ECE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sid w:val="00934ECE"/>
    <w:rPr>
      <w:lang w:eastAsia="en-US"/>
    </w:rPr>
  </w:style>
  <w:style w:type="character" w:styleId="aff">
    <w:name w:val="endnote reference"/>
    <w:uiPriority w:val="99"/>
    <w:semiHidden/>
    <w:unhideWhenUsed/>
    <w:rsid w:val="00934ECE"/>
    <w:rPr>
      <w:vertAlign w:val="superscript"/>
    </w:rPr>
  </w:style>
  <w:style w:type="character" w:customStyle="1" w:styleId="WW8Num1z4">
    <w:name w:val="WW8Num1z4"/>
    <w:rsid w:val="00153C1C"/>
  </w:style>
  <w:style w:type="character" w:customStyle="1" w:styleId="ConsPlusNormal0">
    <w:name w:val="ConsPlusNormal Знак"/>
    <w:link w:val="ConsPlusNormal"/>
    <w:locked/>
    <w:rsid w:val="00857FE0"/>
    <w:rPr>
      <w:sz w:val="24"/>
      <w:szCs w:val="24"/>
      <w:lang w:eastAsia="en-US"/>
    </w:rPr>
  </w:style>
  <w:style w:type="character" w:styleId="aff0">
    <w:name w:val="line number"/>
    <w:basedOn w:val="a1"/>
    <w:uiPriority w:val="99"/>
    <w:semiHidden/>
    <w:unhideWhenUsed/>
    <w:rsid w:val="00821E93"/>
  </w:style>
  <w:style w:type="table" w:styleId="-25">
    <w:name w:val="List Table 2 Accent 5"/>
    <w:basedOn w:val="a2"/>
    <w:uiPriority w:val="47"/>
    <w:rsid w:val="00031A70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45">
    <w:name w:val="List Table 4 Accent 5"/>
    <w:basedOn w:val="a2"/>
    <w:uiPriority w:val="49"/>
    <w:rsid w:val="00031A70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41">
    <w:name w:val="List Table 4 Accent 1"/>
    <w:basedOn w:val="a2"/>
    <w:uiPriority w:val="49"/>
    <w:rsid w:val="00031A70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65">
    <w:name w:val="Grid Table 6 Colorful Accent 5"/>
    <w:basedOn w:val="a2"/>
    <w:uiPriority w:val="51"/>
    <w:rsid w:val="00031A70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15">
    <w:name w:val="Grid Table 1 Light Accent 5"/>
    <w:basedOn w:val="a2"/>
    <w:uiPriority w:val="46"/>
    <w:rsid w:val="00381A61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f1">
    <w:name w:val="Grid Table Light"/>
    <w:basedOn w:val="a2"/>
    <w:uiPriority w:val="40"/>
    <w:rsid w:val="00381A6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msp.nalog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epjkke.admhmao.ru/vse-novosti/3974876/" TargetMode="External"/><Relationship Id="rId1" Type="http://schemas.openxmlformats.org/officeDocument/2006/relationships/hyperlink" Target="http://monitoring.admhmao.ru/sections/omsu/administrative-head-report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72;&#1083;&#1077;&#1085;&#1090;&#1080;&#1085;&#1072;\Desktop\&#1053;&#1086;&#1074;&#1072;&#1103;%20&#1087;&#1072;&#1087;&#1082;&#1072;%20(4)\&#1053;&#1086;&#1074;&#1072;&#1103;%20&#1087;&#1072;&#1087;&#1082;&#1072;\!!!!!!!!!!!!!!!!!!!&#1056;&#1072;&#1089;&#1095;&#1077;&#1090;%20&#1088;&#1077;&#1081;&#1090;&#1080;&#1085;&#1075;&#1072;%20&#1079;&#1072;%202019%20(6)+&#1086;&#1087;&#1088;&#1086;&#1089;%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72;&#1083;&#1077;&#1085;&#1090;&#1080;&#1085;&#1072;\Desktop\&#1053;&#1086;&#1074;&#1072;&#1103;%20&#1087;&#1072;&#1087;&#1082;&#1072;%20(4)\&#1053;&#1086;&#1074;&#1072;&#1103;%20&#1087;&#1072;&#1087;&#1082;&#1072;\!!!!!!!!!!!!!!!!!!!&#1056;&#1072;&#1089;&#1095;&#1077;&#1090;%20&#1088;&#1077;&#1081;&#1090;&#1080;&#1085;&#1075;&#1072;%20&#1079;&#1072;%202019%20(6)+&#1086;&#1087;&#1088;&#1086;&#1089;%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72;&#1083;&#1077;&#1085;&#1090;&#1080;&#1085;&#1072;\Desktop\&#1053;&#1086;&#1074;&#1072;&#1103;%20&#1087;&#1072;&#1087;&#1082;&#1072;%20(4)\&#1053;&#1086;&#1074;&#1072;&#1103;%20&#1087;&#1072;&#1087;&#1082;&#1072;\!!!!!!!!!!!!!!!!!!!&#1056;&#1072;&#1089;&#1095;&#1077;&#1090;%20&#1088;&#1077;&#1081;&#1090;&#1080;&#1085;&#1075;&#1072;%20&#1079;&#1072;%202019%20(6)+&#1086;&#1087;&#1088;&#1086;&#1089;%2012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703722792558854"/>
          <c:y val="2.8571428571428571E-2"/>
          <c:w val="0.73296277207441152"/>
          <c:h val="0.8832099396666325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'2019 сравнение'!$C$1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A3CF44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9CA-4FE6-89BC-00E4931C588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'2019 сравнение'!$B$2:$B$25</c:f>
              <c:strCache>
                <c:ptCount val="24"/>
                <c:pt idx="2">
                  <c:v>Мегион</c:v>
                </c:pt>
                <c:pt idx="3">
                  <c:v>Радужный</c:v>
                </c:pt>
                <c:pt idx="4">
                  <c:v>Пыть-Ях</c:v>
                </c:pt>
                <c:pt idx="5">
                  <c:v>Нефтеюганск</c:v>
                </c:pt>
                <c:pt idx="6">
                  <c:v>Ханты-Мансийский район</c:v>
                </c:pt>
                <c:pt idx="7">
                  <c:v>Октябрьский район</c:v>
                </c:pt>
                <c:pt idx="8">
                  <c:v>Советский район</c:v>
                </c:pt>
                <c:pt idx="9">
                  <c:v>Нягань</c:v>
                </c:pt>
                <c:pt idx="10">
                  <c:v>Югорск</c:v>
                </c:pt>
                <c:pt idx="11">
                  <c:v>Лангепас</c:v>
                </c:pt>
                <c:pt idx="12">
                  <c:v>Нефтеюганский район</c:v>
                </c:pt>
                <c:pt idx="13">
                  <c:v>Березовский район</c:v>
                </c:pt>
                <c:pt idx="14">
                  <c:v>Урай</c:v>
                </c:pt>
                <c:pt idx="15">
                  <c:v>Когалым</c:v>
                </c:pt>
                <c:pt idx="16">
                  <c:v>Покачи</c:v>
                </c:pt>
                <c:pt idx="17">
                  <c:v>Сургут</c:v>
                </c:pt>
                <c:pt idx="18">
                  <c:v>Ханты-Мансийск</c:v>
                </c:pt>
                <c:pt idx="19">
                  <c:v>Белоярский район</c:v>
                </c:pt>
                <c:pt idx="20">
                  <c:v>Нижневартовск</c:v>
                </c:pt>
                <c:pt idx="21">
                  <c:v>Нижневартовский район</c:v>
                </c:pt>
                <c:pt idx="22">
                  <c:v>Кондинский район</c:v>
                </c:pt>
                <c:pt idx="23">
                  <c:v>Сургутский район</c:v>
                </c:pt>
              </c:strCache>
            </c:strRef>
          </c:cat>
          <c:val>
            <c:numRef>
              <c:f>'2019 сравнение'!$C$2:$C$25</c:f>
              <c:numCache>
                <c:formatCode>General</c:formatCode>
                <c:ptCount val="24"/>
                <c:pt idx="0">
                  <c:v>0</c:v>
                </c:pt>
                <c:pt idx="2" formatCode="0.0">
                  <c:v>84.3</c:v>
                </c:pt>
                <c:pt idx="3" formatCode="0.0">
                  <c:v>74.400000000000006</c:v>
                </c:pt>
                <c:pt idx="4" formatCode="0.0">
                  <c:v>86.1</c:v>
                </c:pt>
                <c:pt idx="5" formatCode="0.0">
                  <c:v>76</c:v>
                </c:pt>
                <c:pt idx="6" formatCode="0.0">
                  <c:v>94.9</c:v>
                </c:pt>
                <c:pt idx="7" formatCode="0.0">
                  <c:v>91.6</c:v>
                </c:pt>
                <c:pt idx="8" formatCode="0.0">
                  <c:v>90.5</c:v>
                </c:pt>
                <c:pt idx="9" formatCode="0.0">
                  <c:v>90.87</c:v>
                </c:pt>
                <c:pt idx="10" formatCode="0.0">
                  <c:v>86.3</c:v>
                </c:pt>
                <c:pt idx="11" formatCode="0.0">
                  <c:v>97</c:v>
                </c:pt>
                <c:pt idx="12" formatCode="0.0">
                  <c:v>101</c:v>
                </c:pt>
                <c:pt idx="13" formatCode="0.0">
                  <c:v>91</c:v>
                </c:pt>
                <c:pt idx="14" formatCode="0.0">
                  <c:v>90.4</c:v>
                </c:pt>
                <c:pt idx="15" formatCode="0.0">
                  <c:v>84.5</c:v>
                </c:pt>
                <c:pt idx="16" formatCode="0.0">
                  <c:v>77.599999999999994</c:v>
                </c:pt>
                <c:pt idx="17" formatCode="0.0">
                  <c:v>101.1</c:v>
                </c:pt>
                <c:pt idx="18" formatCode="0.0">
                  <c:v>101.8</c:v>
                </c:pt>
                <c:pt idx="19" formatCode="0.0">
                  <c:v>97.3</c:v>
                </c:pt>
                <c:pt idx="20" formatCode="0.0">
                  <c:v>95.2</c:v>
                </c:pt>
                <c:pt idx="21" formatCode="0.0">
                  <c:v>90.92</c:v>
                </c:pt>
                <c:pt idx="22" formatCode="0.0">
                  <c:v>89.4</c:v>
                </c:pt>
                <c:pt idx="23" formatCode="0.0">
                  <c:v>107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9CA-4FE6-89BC-00E4931C588D}"/>
            </c:ext>
          </c:extLst>
        </c:ser>
        <c:ser>
          <c:idx val="1"/>
          <c:order val="1"/>
          <c:tx>
            <c:strRef>
              <c:f>'2019 сравнение'!$D$1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BDE2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9CA-4FE6-89BC-00E4931C588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'2019 сравнение'!$B$2:$B$25</c:f>
              <c:strCache>
                <c:ptCount val="24"/>
                <c:pt idx="2">
                  <c:v>Мегион</c:v>
                </c:pt>
                <c:pt idx="3">
                  <c:v>Радужный</c:v>
                </c:pt>
                <c:pt idx="4">
                  <c:v>Пыть-Ях</c:v>
                </c:pt>
                <c:pt idx="5">
                  <c:v>Нефтеюганск</c:v>
                </c:pt>
                <c:pt idx="6">
                  <c:v>Ханты-Мансийский район</c:v>
                </c:pt>
                <c:pt idx="7">
                  <c:v>Октябрьский район</c:v>
                </c:pt>
                <c:pt idx="8">
                  <c:v>Советский район</c:v>
                </c:pt>
                <c:pt idx="9">
                  <c:v>Нягань</c:v>
                </c:pt>
                <c:pt idx="10">
                  <c:v>Югорск</c:v>
                </c:pt>
                <c:pt idx="11">
                  <c:v>Лангепас</c:v>
                </c:pt>
                <c:pt idx="12">
                  <c:v>Нефтеюганский район</c:v>
                </c:pt>
                <c:pt idx="13">
                  <c:v>Березовский район</c:v>
                </c:pt>
                <c:pt idx="14">
                  <c:v>Урай</c:v>
                </c:pt>
                <c:pt idx="15">
                  <c:v>Когалым</c:v>
                </c:pt>
                <c:pt idx="16">
                  <c:v>Покачи</c:v>
                </c:pt>
                <c:pt idx="17">
                  <c:v>Сургут</c:v>
                </c:pt>
                <c:pt idx="18">
                  <c:v>Ханты-Мансийск</c:v>
                </c:pt>
                <c:pt idx="19">
                  <c:v>Белоярский район</c:v>
                </c:pt>
                <c:pt idx="20">
                  <c:v>Нижневартовск</c:v>
                </c:pt>
                <c:pt idx="21">
                  <c:v>Нижневартовский район</c:v>
                </c:pt>
                <c:pt idx="22">
                  <c:v>Кондинский район</c:v>
                </c:pt>
                <c:pt idx="23">
                  <c:v>Сургутский район</c:v>
                </c:pt>
              </c:strCache>
            </c:strRef>
          </c:cat>
          <c:val>
            <c:numRef>
              <c:f>'2019 сравнение'!$D$2:$D$25</c:f>
              <c:numCache>
                <c:formatCode>General</c:formatCode>
                <c:ptCount val="24"/>
                <c:pt idx="0">
                  <c:v>0</c:v>
                </c:pt>
                <c:pt idx="2" formatCode="0.00">
                  <c:v>82.431228571428562</c:v>
                </c:pt>
                <c:pt idx="3" formatCode="0.00">
                  <c:v>84.98</c:v>
                </c:pt>
                <c:pt idx="4" formatCode="0.00">
                  <c:v>85.480731707317076</c:v>
                </c:pt>
                <c:pt idx="5" formatCode="0.00">
                  <c:v>87.88</c:v>
                </c:pt>
                <c:pt idx="6" formatCode="0.00">
                  <c:v>90.17</c:v>
                </c:pt>
                <c:pt idx="7" formatCode="0.00">
                  <c:v>93.33</c:v>
                </c:pt>
                <c:pt idx="8" formatCode="0.00">
                  <c:v>95.64</c:v>
                </c:pt>
                <c:pt idx="9" formatCode="0.00">
                  <c:v>95.78</c:v>
                </c:pt>
                <c:pt idx="10" formatCode="0.00">
                  <c:v>95.93</c:v>
                </c:pt>
                <c:pt idx="11" formatCode="0.00">
                  <c:v>96.05</c:v>
                </c:pt>
                <c:pt idx="12" formatCode="0.00">
                  <c:v>96.25</c:v>
                </c:pt>
                <c:pt idx="13" formatCode="0.00">
                  <c:v>96.94</c:v>
                </c:pt>
                <c:pt idx="14" formatCode="0.00">
                  <c:v>97.05</c:v>
                </c:pt>
                <c:pt idx="15" formatCode="0.00">
                  <c:v>97.94</c:v>
                </c:pt>
                <c:pt idx="16" formatCode="0.00">
                  <c:v>99.2</c:v>
                </c:pt>
                <c:pt idx="17" formatCode="0.00">
                  <c:v>99.44</c:v>
                </c:pt>
                <c:pt idx="18" formatCode="0.00">
                  <c:v>100.07</c:v>
                </c:pt>
                <c:pt idx="19" formatCode="0.00">
                  <c:v>100.69428571428571</c:v>
                </c:pt>
                <c:pt idx="20" formatCode="0.00">
                  <c:v>103.29810000000001</c:v>
                </c:pt>
                <c:pt idx="21" formatCode="0.00">
                  <c:v>103.66440860215053</c:v>
                </c:pt>
                <c:pt idx="22" formatCode="0.00">
                  <c:v>107.67</c:v>
                </c:pt>
                <c:pt idx="23" formatCode="0.00">
                  <c:v>114.52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9CA-4FE6-89BC-00E4931C588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99"/>
        <c:overlap val="-7"/>
        <c:axId val="130061000"/>
        <c:axId val="130011816"/>
      </c:barChart>
      <c:catAx>
        <c:axId val="130061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0011816"/>
        <c:crosses val="autoZero"/>
        <c:auto val="1"/>
        <c:lblAlgn val="ctr"/>
        <c:lblOffset val="100"/>
        <c:noMultiLvlLbl val="0"/>
      </c:catAx>
      <c:valAx>
        <c:axId val="13001181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30061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DE2"/>
            </a:solidFill>
            <a:ln>
              <a:noFill/>
            </a:ln>
            <a:effectLst/>
          </c:spPr>
          <c:invertIfNegative val="0"/>
          <c:dPt>
            <c:idx val="10"/>
            <c:invertIfNegative val="0"/>
            <c:bubble3D val="0"/>
            <c:spPr>
              <a:solidFill>
                <a:srgbClr val="A3CF4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9B7-48DE-A080-FAF4715BA217}"/>
              </c:ext>
            </c:extLst>
          </c:dPt>
          <c:dPt>
            <c:idx val="11"/>
            <c:invertIfNegative val="0"/>
            <c:bubble3D val="0"/>
            <c:spPr>
              <a:solidFill>
                <a:srgbClr val="00BDE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6-33BC-45F8-B608-526EFD7BFEB9}"/>
              </c:ext>
            </c:extLst>
          </c:dPt>
          <c:dPt>
            <c:idx val="12"/>
            <c:invertIfNegative val="0"/>
            <c:bubble3D val="0"/>
            <c:spPr>
              <a:solidFill>
                <a:srgbClr val="00BDE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81B-469F-A970-A8DC52547D0E}"/>
              </c:ext>
            </c:extLst>
          </c:dPt>
          <c:dPt>
            <c:idx val="13"/>
            <c:invertIfNegative val="0"/>
            <c:bubble3D val="0"/>
            <c:spPr>
              <a:solidFill>
                <a:srgbClr val="00BDE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81B-469F-A970-A8DC52547D0E}"/>
              </c:ext>
            </c:extLst>
          </c:dPt>
          <c:dPt>
            <c:idx val="14"/>
            <c:invertIfNegative val="0"/>
            <c:bubble3D val="0"/>
            <c:spPr>
              <a:solidFill>
                <a:srgbClr val="00BDE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81B-469F-A970-A8DC52547D0E}"/>
              </c:ext>
            </c:extLst>
          </c:dPt>
          <c:dPt>
            <c:idx val="15"/>
            <c:invertIfNegative val="0"/>
            <c:bubble3D val="0"/>
            <c:spPr>
              <a:solidFill>
                <a:srgbClr val="00BDE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81B-469F-A970-A8DC52547D0E}"/>
              </c:ext>
            </c:extLst>
          </c:dPt>
          <c:dPt>
            <c:idx val="16"/>
            <c:invertIfNegative val="0"/>
            <c:bubble3D val="0"/>
            <c:spPr>
              <a:solidFill>
                <a:srgbClr val="00BDE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81B-469F-A970-A8DC52547D0E}"/>
              </c:ext>
            </c:extLst>
          </c:dPt>
          <c:dPt>
            <c:idx val="17"/>
            <c:invertIfNegative val="0"/>
            <c:bubble3D val="0"/>
            <c:spPr>
              <a:solidFill>
                <a:srgbClr val="00BDE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881B-469F-A970-A8DC52547D0E}"/>
              </c:ext>
            </c:extLst>
          </c:dPt>
          <c:dPt>
            <c:idx val="18"/>
            <c:invertIfNegative val="0"/>
            <c:bubble3D val="0"/>
            <c:spPr>
              <a:solidFill>
                <a:srgbClr val="00BDE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881B-469F-A970-A8DC52547D0E}"/>
              </c:ext>
            </c:extLst>
          </c:dPt>
          <c:dPt>
            <c:idx val="19"/>
            <c:invertIfNegative val="0"/>
            <c:bubble3D val="0"/>
            <c:spPr>
              <a:solidFill>
                <a:srgbClr val="00BDE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881B-469F-A970-A8DC52547D0E}"/>
              </c:ext>
            </c:extLst>
          </c:dPt>
          <c:dPt>
            <c:idx val="20"/>
            <c:invertIfNegative val="0"/>
            <c:bubble3D val="0"/>
            <c:spPr>
              <a:solidFill>
                <a:srgbClr val="00BDE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881B-469F-A970-A8DC52547D0E}"/>
              </c:ext>
            </c:extLst>
          </c:dPt>
          <c:dPt>
            <c:idx val="21"/>
            <c:invertIfNegative val="0"/>
            <c:bubble3D val="0"/>
            <c:spPr>
              <a:solidFill>
                <a:srgbClr val="00BDE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881B-469F-A970-A8DC52547D0E}"/>
              </c:ext>
            </c:extLst>
          </c:dPt>
          <c:dPt>
            <c:idx val="22"/>
            <c:invertIfNegative val="0"/>
            <c:bubble3D val="0"/>
            <c:spPr>
              <a:solidFill>
                <a:srgbClr val="00BDE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881B-469F-A970-A8DC52547D0E}"/>
              </c:ext>
            </c:extLst>
          </c:dPt>
          <c:cat>
            <c:strRef>
              <c:f>'2019 сравнение'!$B$48:$B$70</c:f>
              <c:strCache>
                <c:ptCount val="23"/>
                <c:pt idx="0">
                  <c:v>Покачи</c:v>
                </c:pt>
                <c:pt idx="1">
                  <c:v>Кондинский район</c:v>
                </c:pt>
                <c:pt idx="2">
                  <c:v>Когалым</c:v>
                </c:pt>
                <c:pt idx="3">
                  <c:v>Нефтеюганск</c:v>
                </c:pt>
                <c:pt idx="4">
                  <c:v>Радужный</c:v>
                </c:pt>
                <c:pt idx="5">
                  <c:v>Нижневартовский район</c:v>
                </c:pt>
                <c:pt idx="6">
                  <c:v>Югорск</c:v>
                </c:pt>
                <c:pt idx="7">
                  <c:v>Нижневартовск</c:v>
                </c:pt>
                <c:pt idx="8">
                  <c:v>Урай</c:v>
                </c:pt>
                <c:pt idx="9">
                  <c:v>Сургутский район</c:v>
                </c:pt>
                <c:pt idx="11">
                  <c:v>Березовский район</c:v>
                </c:pt>
                <c:pt idx="12">
                  <c:v>Советский район</c:v>
                </c:pt>
                <c:pt idx="13">
                  <c:v>Нягань</c:v>
                </c:pt>
                <c:pt idx="14">
                  <c:v>Белоярский район</c:v>
                </c:pt>
                <c:pt idx="15">
                  <c:v>Октябрьский район</c:v>
                </c:pt>
                <c:pt idx="16">
                  <c:v>Пыть-Ях</c:v>
                </c:pt>
                <c:pt idx="17">
                  <c:v>Лангепас</c:v>
                </c:pt>
                <c:pt idx="18">
                  <c:v>Сургут</c:v>
                </c:pt>
                <c:pt idx="19">
                  <c:v>Ханты-Мансийск</c:v>
                </c:pt>
                <c:pt idx="20">
                  <c:v>Мегион</c:v>
                </c:pt>
                <c:pt idx="21">
                  <c:v>Нефтеюганский район</c:v>
                </c:pt>
                <c:pt idx="22">
                  <c:v>Ханты-Мансийский район</c:v>
                </c:pt>
              </c:strCache>
            </c:strRef>
          </c:cat>
          <c:val>
            <c:numRef>
              <c:f>'2019 сравнение'!$E$48:$E$70</c:f>
              <c:numCache>
                <c:formatCode>General</c:formatCode>
                <c:ptCount val="23"/>
                <c:pt idx="0">
                  <c:v>127.83505154639177</c:v>
                </c:pt>
                <c:pt idx="1">
                  <c:v>120.43624161073825</c:v>
                </c:pt>
                <c:pt idx="2">
                  <c:v>115.90712581239693</c:v>
                </c:pt>
                <c:pt idx="3">
                  <c:v>115.63157894736842</c:v>
                </c:pt>
                <c:pt idx="4">
                  <c:v>114.22043010752687</c:v>
                </c:pt>
                <c:pt idx="5">
                  <c:v>114.01716740227729</c:v>
                </c:pt>
                <c:pt idx="6">
                  <c:v>110.42873696407879</c:v>
                </c:pt>
                <c:pt idx="7">
                  <c:v>108.50640756302521</c:v>
                </c:pt>
                <c:pt idx="8">
                  <c:v>107.35619469026547</c:v>
                </c:pt>
                <c:pt idx="9">
                  <c:v>107.02803738317756</c:v>
                </c:pt>
                <c:pt idx="10">
                  <c:v>106.7</c:v>
                </c:pt>
                <c:pt idx="11">
                  <c:v>106.52747252747253</c:v>
                </c:pt>
                <c:pt idx="12">
                  <c:v>105.67403314917128</c:v>
                </c:pt>
                <c:pt idx="13">
                  <c:v>105.4033234290745</c:v>
                </c:pt>
                <c:pt idx="14">
                  <c:v>103.48847452650125</c:v>
                </c:pt>
                <c:pt idx="15">
                  <c:v>101.88864628820961</c:v>
                </c:pt>
                <c:pt idx="16">
                  <c:v>99.280756919067457</c:v>
                </c:pt>
                <c:pt idx="17">
                  <c:v>99.023498761288266</c:v>
                </c:pt>
                <c:pt idx="18">
                  <c:v>98.354840935753231</c:v>
                </c:pt>
                <c:pt idx="19">
                  <c:v>98.300589390962671</c:v>
                </c:pt>
                <c:pt idx="20">
                  <c:v>97.78318928995084</c:v>
                </c:pt>
                <c:pt idx="21">
                  <c:v>95.297029702970292</c:v>
                </c:pt>
                <c:pt idx="22">
                  <c:v>95.01580611169652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881B-469F-A970-A8DC52547D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overlap val="-2"/>
        <c:axId val="130169448"/>
        <c:axId val="130178024"/>
      </c:barChart>
      <c:catAx>
        <c:axId val="130169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0178024"/>
        <c:crosses val="autoZero"/>
        <c:auto val="1"/>
        <c:lblAlgn val="ctr"/>
        <c:lblOffset val="100"/>
        <c:noMultiLvlLbl val="0"/>
      </c:catAx>
      <c:valAx>
        <c:axId val="130178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0169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532671427355078"/>
          <c:y val="1.3832895879753768E-2"/>
          <c:w val="0.8669346867607699"/>
          <c:h val="0.89307092412855471"/>
        </c:manualLayout>
      </c:layout>
      <c:scatterChart>
        <c:scatterStyle val="lineMarker"/>
        <c:varyColors val="0"/>
        <c:ser>
          <c:idx val="1"/>
          <c:order val="1"/>
          <c:spPr>
            <a:ln w="25400" cap="rnd">
              <a:noFill/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marker>
            <c:symbol val="circle"/>
            <c:size val="5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marker>
          <c:xVal>
            <c:numRef>
              <c:f>'сравнение общее  (2019)'!$F$56:$F$77</c:f>
              <c:numCache>
                <c:formatCode>0.00</c:formatCode>
                <c:ptCount val="22"/>
                <c:pt idx="0">
                  <c:v>1.0950532548135563</c:v>
                </c:pt>
                <c:pt idx="1">
                  <c:v>1.0122588605538698</c:v>
                </c:pt>
                <c:pt idx="2">
                  <c:v>1.1484667831034814</c:v>
                </c:pt>
                <c:pt idx="3">
                  <c:v>1.0492153625214671</c:v>
                </c:pt>
                <c:pt idx="4">
                  <c:v>1.0403893712889818</c:v>
                </c:pt>
                <c:pt idx="5">
                  <c:v>1.0068999999999999</c:v>
                </c:pt>
                <c:pt idx="6">
                  <c:v>1.1260706890524299</c:v>
                </c:pt>
                <c:pt idx="7">
                  <c:v>1.0866417789319918</c:v>
                </c:pt>
                <c:pt idx="8">
                  <c:v>1.1100020398961739</c:v>
                </c:pt>
                <c:pt idx="9">
                  <c:v>1.0719029611502262</c:v>
                </c:pt>
                <c:pt idx="10">
                  <c:v>0.99596337338227092</c:v>
                </c:pt>
                <c:pt idx="11">
                  <c:v>1.0973256182543256</c:v>
                </c:pt>
                <c:pt idx="12">
                  <c:v>1.3752310536044363</c:v>
                </c:pt>
                <c:pt idx="13">
                  <c:v>1.1841358238227031</c:v>
                </c:pt>
                <c:pt idx="14">
                  <c:v>1.0700166043194401</c:v>
                </c:pt>
                <c:pt idx="15">
                  <c:v>1.2344484203287958</c:v>
                </c:pt>
                <c:pt idx="16">
                  <c:v>1.0482691705102058</c:v>
                </c:pt>
                <c:pt idx="17">
                  <c:v>1.0626571996475129</c:v>
                </c:pt>
                <c:pt idx="18">
                  <c:v>1.1104096565282628</c:v>
                </c:pt>
                <c:pt idx="19">
                  <c:v>1.072925819003389</c:v>
                </c:pt>
                <c:pt idx="20">
                  <c:v>1.1219400785868197</c:v>
                </c:pt>
                <c:pt idx="21">
                  <c:v>1.3033753233105336</c:v>
                </c:pt>
              </c:numCache>
            </c:numRef>
          </c:xVal>
          <c:yVal>
            <c:numRef>
              <c:f>'сравнение общее  (2019)'!$G$56:$G$77</c:f>
              <c:numCache>
                <c:formatCode>0.00</c:formatCode>
                <c:ptCount val="22"/>
                <c:pt idx="0">
                  <c:v>0.98358061325420376</c:v>
                </c:pt>
                <c:pt idx="1">
                  <c:v>1.1403740374037403</c:v>
                </c:pt>
                <c:pt idx="2">
                  <c:v>1.0188864628820962</c:v>
                </c:pt>
                <c:pt idx="3">
                  <c:v>1.1590532544378698</c:v>
                </c:pt>
                <c:pt idx="4">
                  <c:v>1.1115874855156431</c:v>
                </c:pt>
                <c:pt idx="5">
                  <c:v>1.0348406988694758</c:v>
                </c:pt>
                <c:pt idx="6">
                  <c:v>0.97781731909845804</c:v>
                </c:pt>
                <c:pt idx="7">
                  <c:v>1.0567955801104973</c:v>
                </c:pt>
                <c:pt idx="8">
                  <c:v>1.2043624161073825</c:v>
                </c:pt>
                <c:pt idx="9">
                  <c:v>1.1560115759010787</c:v>
                </c:pt>
                <c:pt idx="10">
                  <c:v>0.95297029702970293</c:v>
                </c:pt>
                <c:pt idx="11">
                  <c:v>1.0702803738317757</c:v>
                </c:pt>
                <c:pt idx="12">
                  <c:v>1.2783505154639176</c:v>
                </c:pt>
                <c:pt idx="13">
                  <c:v>1.0735619469026547</c:v>
                </c:pt>
                <c:pt idx="14">
                  <c:v>1.054033234290745</c:v>
                </c:pt>
                <c:pt idx="15">
                  <c:v>1.0652747252747252</c:v>
                </c:pt>
                <c:pt idx="16">
                  <c:v>0.99020618556701023</c:v>
                </c:pt>
                <c:pt idx="17">
                  <c:v>0.98300589390962667</c:v>
                </c:pt>
                <c:pt idx="18">
                  <c:v>1.1422043010752687</c:v>
                </c:pt>
                <c:pt idx="19">
                  <c:v>0.99291439191543729</c:v>
                </c:pt>
                <c:pt idx="20">
                  <c:v>0.95015806111696521</c:v>
                </c:pt>
                <c:pt idx="21">
                  <c:v>1.0850840336134453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D03-4A90-96A4-0A51065C42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6541840"/>
        <c:axId val="206542224"/>
      </c:scatterChart>
      <c:scatterChart>
        <c:scatterStyle val="smoothMarker"/>
        <c:varyColors val="0"/>
        <c:ser>
          <c:idx val="0"/>
          <c:order val="0"/>
          <c:spPr>
            <a:ln w="15875" cap="rnd">
              <a:solidFill>
                <a:schemeClr val="accent1"/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marker>
            <c:symbol val="none"/>
          </c:marker>
          <c:xVal>
            <c:numRef>
              <c:f>'сравнение общее  (2019)'!$H$56:$H$78</c:f>
              <c:numCache>
                <c:formatCode>0.00</c:formatCode>
                <c:ptCount val="23"/>
                <c:pt idx="0">
                  <c:v>1.1101636019368579</c:v>
                </c:pt>
                <c:pt idx="1">
                  <c:v>1.1101636019368579</c:v>
                </c:pt>
                <c:pt idx="2">
                  <c:v>1.1101636019368579</c:v>
                </c:pt>
                <c:pt idx="3">
                  <c:v>1.1101636019368579</c:v>
                </c:pt>
                <c:pt idx="4">
                  <c:v>1.1101636019368579</c:v>
                </c:pt>
                <c:pt idx="5">
                  <c:v>1.1101636019368579</c:v>
                </c:pt>
                <c:pt idx="6">
                  <c:v>1.1101636019368579</c:v>
                </c:pt>
                <c:pt idx="7">
                  <c:v>1.1101636019368579</c:v>
                </c:pt>
                <c:pt idx="8">
                  <c:v>1.1101636019368579</c:v>
                </c:pt>
                <c:pt idx="9">
                  <c:v>1.1101636019368579</c:v>
                </c:pt>
                <c:pt idx="10">
                  <c:v>1.1101636019368579</c:v>
                </c:pt>
                <c:pt idx="11">
                  <c:v>1.1101636019368579</c:v>
                </c:pt>
                <c:pt idx="12">
                  <c:v>1.1101636019368579</c:v>
                </c:pt>
                <c:pt idx="13">
                  <c:v>1.1101636019368579</c:v>
                </c:pt>
                <c:pt idx="14">
                  <c:v>1.1101636019368579</c:v>
                </c:pt>
                <c:pt idx="15">
                  <c:v>1.1101636019368579</c:v>
                </c:pt>
                <c:pt idx="16">
                  <c:v>1.1101636019368579</c:v>
                </c:pt>
                <c:pt idx="17">
                  <c:v>1.1101636019368579</c:v>
                </c:pt>
                <c:pt idx="18">
                  <c:v>1.1101636019368579</c:v>
                </c:pt>
                <c:pt idx="19">
                  <c:v>1.1101636019368579</c:v>
                </c:pt>
                <c:pt idx="20">
                  <c:v>1.1101636019368579</c:v>
                </c:pt>
                <c:pt idx="21">
                  <c:v>1.1101636019368579</c:v>
                </c:pt>
                <c:pt idx="22">
                  <c:v>1.1101636019368579</c:v>
                </c:pt>
              </c:numCache>
            </c:numRef>
          </c:xVal>
          <c:yVal>
            <c:numRef>
              <c:f>'сравнение общее  (2019)'!$G$56:$G$79</c:f>
              <c:numCache>
                <c:formatCode>0.00</c:formatCode>
                <c:ptCount val="24"/>
                <c:pt idx="0">
                  <c:v>0.98358061325420376</c:v>
                </c:pt>
                <c:pt idx="1">
                  <c:v>1.1403740374037403</c:v>
                </c:pt>
                <c:pt idx="2">
                  <c:v>1.0188864628820962</c:v>
                </c:pt>
                <c:pt idx="3">
                  <c:v>1.1590532544378698</c:v>
                </c:pt>
                <c:pt idx="4">
                  <c:v>1.1115874855156431</c:v>
                </c:pt>
                <c:pt idx="5">
                  <c:v>1.0348406988694758</c:v>
                </c:pt>
                <c:pt idx="6">
                  <c:v>0.97781731909845804</c:v>
                </c:pt>
                <c:pt idx="7">
                  <c:v>1.0567955801104973</c:v>
                </c:pt>
                <c:pt idx="8">
                  <c:v>1.2043624161073825</c:v>
                </c:pt>
                <c:pt idx="9">
                  <c:v>1.1560115759010787</c:v>
                </c:pt>
                <c:pt idx="10">
                  <c:v>0.95297029702970293</c:v>
                </c:pt>
                <c:pt idx="11">
                  <c:v>1.0702803738317757</c:v>
                </c:pt>
                <c:pt idx="12">
                  <c:v>1.2783505154639176</c:v>
                </c:pt>
                <c:pt idx="13">
                  <c:v>1.0735619469026547</c:v>
                </c:pt>
                <c:pt idx="14">
                  <c:v>1.054033234290745</c:v>
                </c:pt>
                <c:pt idx="15">
                  <c:v>1.0652747252747252</c:v>
                </c:pt>
                <c:pt idx="16">
                  <c:v>0.99020618556701023</c:v>
                </c:pt>
                <c:pt idx="17">
                  <c:v>0.98300589390962667</c:v>
                </c:pt>
                <c:pt idx="18">
                  <c:v>1.1422043010752687</c:v>
                </c:pt>
                <c:pt idx="19">
                  <c:v>0.99291439191543729</c:v>
                </c:pt>
                <c:pt idx="20">
                  <c:v>0.95015806111696521</c:v>
                </c:pt>
                <c:pt idx="21">
                  <c:v>1.0850840336134453</c:v>
                </c:pt>
                <c:pt idx="22">
                  <c:v>1.04</c:v>
                </c:pt>
                <c:pt idx="23">
                  <c:v>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BD03-4A90-96A4-0A51065C424C}"/>
            </c:ext>
          </c:extLst>
        </c:ser>
        <c:ser>
          <c:idx val="3"/>
          <c:order val="2"/>
          <c:spPr>
            <a:ln w="15875" cap="rnd">
              <a:solidFill>
                <a:schemeClr val="accent1">
                  <a:lumMod val="60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marker>
            <c:symbol val="none"/>
          </c:marker>
          <c:xVal>
            <c:numRef>
              <c:f>'сравнение общее  (2019)'!$G$56:$G$80</c:f>
              <c:numCache>
                <c:formatCode>0.00</c:formatCode>
                <c:ptCount val="25"/>
                <c:pt idx="0">
                  <c:v>0.98358061325420376</c:v>
                </c:pt>
                <c:pt idx="1">
                  <c:v>1.1403740374037403</c:v>
                </c:pt>
                <c:pt idx="2">
                  <c:v>1.0188864628820962</c:v>
                </c:pt>
                <c:pt idx="3">
                  <c:v>1.1590532544378698</c:v>
                </c:pt>
                <c:pt idx="4">
                  <c:v>1.1115874855156431</c:v>
                </c:pt>
                <c:pt idx="5">
                  <c:v>1.0348406988694758</c:v>
                </c:pt>
                <c:pt idx="6">
                  <c:v>0.97781731909845804</c:v>
                </c:pt>
                <c:pt idx="7">
                  <c:v>1.0567955801104973</c:v>
                </c:pt>
                <c:pt idx="8">
                  <c:v>1.2043624161073825</c:v>
                </c:pt>
                <c:pt idx="9">
                  <c:v>1.1560115759010787</c:v>
                </c:pt>
                <c:pt idx="10">
                  <c:v>0.95297029702970293</c:v>
                </c:pt>
                <c:pt idx="11">
                  <c:v>1.0702803738317757</c:v>
                </c:pt>
                <c:pt idx="12">
                  <c:v>1.2783505154639176</c:v>
                </c:pt>
                <c:pt idx="13">
                  <c:v>1.0735619469026547</c:v>
                </c:pt>
                <c:pt idx="14">
                  <c:v>1.054033234290745</c:v>
                </c:pt>
                <c:pt idx="15">
                  <c:v>1.0652747252747252</c:v>
                </c:pt>
                <c:pt idx="16">
                  <c:v>0.99020618556701023</c:v>
                </c:pt>
                <c:pt idx="17">
                  <c:v>0.98300589390962667</c:v>
                </c:pt>
                <c:pt idx="18">
                  <c:v>1.1422043010752687</c:v>
                </c:pt>
                <c:pt idx="19">
                  <c:v>0.99291439191543729</c:v>
                </c:pt>
                <c:pt idx="20">
                  <c:v>0.95015806111696521</c:v>
                </c:pt>
                <c:pt idx="21">
                  <c:v>1.0850840336134453</c:v>
                </c:pt>
                <c:pt idx="22">
                  <c:v>1.04</c:v>
                </c:pt>
                <c:pt idx="23">
                  <c:v>2</c:v>
                </c:pt>
              </c:numCache>
            </c:numRef>
          </c:xVal>
          <c:yVal>
            <c:numRef>
              <c:f>'сравнение общее  (2019)'!$I$56:$I$81</c:f>
              <c:numCache>
                <c:formatCode>0.00</c:formatCode>
                <c:ptCount val="26"/>
                <c:pt idx="0">
                  <c:v>1.0673342456168966</c:v>
                </c:pt>
                <c:pt idx="1">
                  <c:v>1.0673342456168966</c:v>
                </c:pt>
                <c:pt idx="2">
                  <c:v>1.0673342456168966</c:v>
                </c:pt>
                <c:pt idx="3">
                  <c:v>1.0673342456168966</c:v>
                </c:pt>
                <c:pt idx="4">
                  <c:v>1.0673342456168966</c:v>
                </c:pt>
                <c:pt idx="5">
                  <c:v>1.0673342456168966</c:v>
                </c:pt>
                <c:pt idx="6">
                  <c:v>1.0673342456168966</c:v>
                </c:pt>
                <c:pt idx="7">
                  <c:v>1.0673342456168966</c:v>
                </c:pt>
                <c:pt idx="8">
                  <c:v>1.0673342456168966</c:v>
                </c:pt>
                <c:pt idx="9">
                  <c:v>1.0673342456168966</c:v>
                </c:pt>
                <c:pt idx="10">
                  <c:v>1.0673342456168966</c:v>
                </c:pt>
                <c:pt idx="11">
                  <c:v>1.0673342456168966</c:v>
                </c:pt>
                <c:pt idx="12">
                  <c:v>1.0673342456168966</c:v>
                </c:pt>
                <c:pt idx="13">
                  <c:v>1.0673342456168966</c:v>
                </c:pt>
                <c:pt idx="14">
                  <c:v>1.0673342456168966</c:v>
                </c:pt>
                <c:pt idx="15">
                  <c:v>1.0673342456168966</c:v>
                </c:pt>
                <c:pt idx="16">
                  <c:v>1.0673342456168966</c:v>
                </c:pt>
                <c:pt idx="17">
                  <c:v>1.0673342456168966</c:v>
                </c:pt>
                <c:pt idx="18">
                  <c:v>1.0673342456168966</c:v>
                </c:pt>
                <c:pt idx="19">
                  <c:v>1.0673342456168966</c:v>
                </c:pt>
                <c:pt idx="20">
                  <c:v>1.0673342456168966</c:v>
                </c:pt>
                <c:pt idx="21">
                  <c:v>1.0673342456168966</c:v>
                </c:pt>
                <c:pt idx="22">
                  <c:v>1.0673342456168966</c:v>
                </c:pt>
                <c:pt idx="23">
                  <c:v>1.0673342456168966</c:v>
                </c:pt>
                <c:pt idx="25">
                  <c:v>0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BD03-4A90-96A4-0A51065C42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6541840"/>
        <c:axId val="206542224"/>
      </c:scatterChart>
      <c:valAx>
        <c:axId val="206541840"/>
        <c:scaling>
          <c:orientation val="minMax"/>
          <c:max val="1.4"/>
          <c:min val="0.95000000000000007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700"/>
                  <a:t>Темп роста 2019/2017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6542224"/>
        <c:crosses val="autoZero"/>
        <c:crossBetween val="midCat"/>
      </c:valAx>
      <c:valAx>
        <c:axId val="206542224"/>
        <c:scaling>
          <c:orientation val="minMax"/>
          <c:max val="1.27"/>
          <c:min val="0.9400000000000000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800"/>
                  <a:t>Темп роста 2019/2018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654184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0.43521</cdr:x>
      <cdr:y>0.78788</cdr:y>
    </cdr:from>
    <cdr:to>
      <cdr:x>0.54052</cdr:x>
      <cdr:y>0.81775</cdr:y>
    </cdr:to>
    <cdr:sp macro="" textlink="">
      <cdr:nvSpPr>
        <cdr:cNvPr id="2" name="Прямоугольная выноска 1"/>
        <cdr:cNvSpPr/>
      </cdr:nvSpPr>
      <cdr:spPr>
        <a:xfrm xmlns:a="http://schemas.openxmlformats.org/drawingml/2006/main">
          <a:off x="3485310" y="4148378"/>
          <a:ext cx="843365" cy="157272"/>
        </a:xfrm>
        <a:prstGeom xmlns:a="http://schemas.openxmlformats.org/drawingml/2006/main" prst="wedgeRectCallout">
          <a:avLst>
            <a:gd name="adj1" fmla="val -60316"/>
            <a:gd name="adj2" fmla="val 201033"/>
          </a:avLst>
        </a:prstGeom>
        <a:noFill xmlns:a="http://schemas.openxmlformats.org/drawingml/2006/main"/>
        <a:ln xmlns:a="http://schemas.openxmlformats.org/drawingml/2006/main" w="6350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700">
              <a:solidFill>
                <a:schemeClr val="tx2">
                  <a:lumMod val="75000"/>
                </a:schemeClr>
              </a:solidFill>
            </a:rPr>
            <a:t>Мегион</a:t>
          </a:r>
          <a:endParaRPr lang="ru-RU" sz="1100">
            <a:solidFill>
              <a:schemeClr val="tx2">
                <a:lumMod val="75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0.47431</cdr:x>
      <cdr:y>0.67205</cdr:y>
    </cdr:from>
    <cdr:to>
      <cdr:x>0.64591</cdr:x>
      <cdr:y>0.70396</cdr:y>
    </cdr:to>
    <cdr:sp macro="" textlink="">
      <cdr:nvSpPr>
        <cdr:cNvPr id="3" name="Прямоугольная выноска 2"/>
        <cdr:cNvSpPr/>
      </cdr:nvSpPr>
      <cdr:spPr>
        <a:xfrm xmlns:a="http://schemas.openxmlformats.org/drawingml/2006/main">
          <a:off x="3798489" y="3538506"/>
          <a:ext cx="1374242" cy="168013"/>
        </a:xfrm>
        <a:prstGeom xmlns:a="http://schemas.openxmlformats.org/drawingml/2006/main" prst="wedgeRectCallout">
          <a:avLst>
            <a:gd name="adj1" fmla="val -38506"/>
            <a:gd name="adj2" fmla="val -99892"/>
          </a:avLst>
        </a:prstGeom>
        <a:noFill xmlns:a="http://schemas.openxmlformats.org/drawingml/2006/main"/>
        <a:ln xmlns:a="http://schemas.openxmlformats.org/drawingml/2006/main" w="6350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700">
              <a:solidFill>
                <a:schemeClr val="tx2">
                  <a:lumMod val="75000"/>
                </a:schemeClr>
              </a:solidFill>
            </a:rPr>
            <a:t>Октябрьский</a:t>
          </a:r>
          <a:r>
            <a:rPr lang="ru-RU" sz="900" baseline="0">
              <a:solidFill>
                <a:schemeClr val="tx2">
                  <a:lumMod val="75000"/>
                </a:schemeClr>
              </a:solidFill>
            </a:rPr>
            <a:t> </a:t>
          </a:r>
          <a:r>
            <a:rPr lang="ru-RU" sz="900">
              <a:solidFill>
                <a:schemeClr val="tx2">
                  <a:lumMod val="75000"/>
                </a:schemeClr>
              </a:solidFill>
            </a:rPr>
            <a:t>р-н</a:t>
          </a:r>
        </a:p>
      </cdr:txBody>
    </cdr:sp>
  </cdr:relSizeAnchor>
  <cdr:relSizeAnchor xmlns:cdr="http://schemas.openxmlformats.org/drawingml/2006/chartDrawing">
    <cdr:from>
      <cdr:x>0.34016</cdr:x>
      <cdr:y>0.80249</cdr:y>
    </cdr:from>
    <cdr:to>
      <cdr:x>0.42417</cdr:x>
      <cdr:y>0.83445</cdr:y>
    </cdr:to>
    <cdr:sp macro="" textlink="">
      <cdr:nvSpPr>
        <cdr:cNvPr id="4" name="Прямоугольная выноска 3"/>
        <cdr:cNvSpPr/>
      </cdr:nvSpPr>
      <cdr:spPr>
        <a:xfrm xmlns:a="http://schemas.openxmlformats.org/drawingml/2006/main">
          <a:off x="1959350" y="3039134"/>
          <a:ext cx="483927" cy="121032"/>
        </a:xfrm>
        <a:prstGeom xmlns:a="http://schemas.openxmlformats.org/drawingml/2006/main" prst="wedgeRectCallout">
          <a:avLst>
            <a:gd name="adj1" fmla="val 48136"/>
            <a:gd name="adj2" fmla="val 149885"/>
          </a:avLst>
        </a:prstGeom>
        <a:noFill xmlns:a="http://schemas.openxmlformats.org/drawingml/2006/main"/>
        <a:ln xmlns:a="http://schemas.openxmlformats.org/drawingml/2006/main" w="6350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700">
              <a:solidFill>
                <a:schemeClr val="tx2">
                  <a:lumMod val="75000"/>
                </a:schemeClr>
              </a:solidFill>
            </a:rPr>
            <a:t>Сургут</a:t>
          </a:r>
          <a:endParaRPr lang="ru-RU" sz="900">
            <a:solidFill>
              <a:schemeClr val="tx2">
                <a:lumMod val="75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0.36014</cdr:x>
      <cdr:y>0.5754</cdr:y>
    </cdr:from>
    <cdr:to>
      <cdr:x>0.50799</cdr:x>
      <cdr:y>0.61425</cdr:y>
    </cdr:to>
    <cdr:sp macro="" textlink="">
      <cdr:nvSpPr>
        <cdr:cNvPr id="5" name="Прямоугольная выноска 4"/>
        <cdr:cNvSpPr/>
      </cdr:nvSpPr>
      <cdr:spPr>
        <a:xfrm xmlns:a="http://schemas.openxmlformats.org/drawingml/2006/main">
          <a:off x="2074434" y="2179127"/>
          <a:ext cx="851645" cy="147106"/>
        </a:xfrm>
        <a:prstGeom xmlns:a="http://schemas.openxmlformats.org/drawingml/2006/main" prst="wedgeRectCallout">
          <a:avLst>
            <a:gd name="adj1" fmla="val -79379"/>
            <a:gd name="adj2" fmla="val -33225"/>
          </a:avLst>
        </a:prstGeom>
        <a:noFill xmlns:a="http://schemas.openxmlformats.org/drawingml/2006/main"/>
        <a:ln xmlns:a="http://schemas.openxmlformats.org/drawingml/2006/main" w="6350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ru-RU" sz="700">
              <a:solidFill>
                <a:schemeClr val="tx2">
                  <a:lumMod val="75000"/>
                </a:schemeClr>
              </a:solidFill>
            </a:rPr>
            <a:t>Советский</a:t>
          </a:r>
          <a:r>
            <a:rPr lang="ru-RU" sz="800">
              <a:solidFill>
                <a:schemeClr val="tx2">
                  <a:lumMod val="75000"/>
                </a:schemeClr>
              </a:solidFill>
            </a:rPr>
            <a:t> </a:t>
          </a:r>
          <a:r>
            <a:rPr lang="ru-RU" sz="600">
              <a:solidFill>
                <a:schemeClr val="tx2">
                  <a:lumMod val="75000"/>
                </a:schemeClr>
              </a:solidFill>
            </a:rPr>
            <a:t>р-н</a:t>
          </a:r>
          <a:endParaRPr lang="ru-RU" sz="800">
            <a:solidFill>
              <a:schemeClr val="tx2">
                <a:lumMod val="75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0.11435</cdr:x>
      <cdr:y>0.59334</cdr:y>
    </cdr:from>
    <cdr:to>
      <cdr:x>0.24871</cdr:x>
      <cdr:y>0.63015</cdr:y>
    </cdr:to>
    <cdr:sp macro="" textlink="">
      <cdr:nvSpPr>
        <cdr:cNvPr id="6" name="Прямоугольная выноска 5"/>
        <cdr:cNvSpPr/>
      </cdr:nvSpPr>
      <cdr:spPr>
        <a:xfrm xmlns:a="http://schemas.openxmlformats.org/drawingml/2006/main">
          <a:off x="915748" y="3124073"/>
          <a:ext cx="1076035" cy="193801"/>
        </a:xfrm>
        <a:prstGeom xmlns:a="http://schemas.openxmlformats.org/drawingml/2006/main" prst="wedgeRectCallout">
          <a:avLst>
            <a:gd name="adj1" fmla="val -79379"/>
            <a:gd name="adj2" fmla="val -33225"/>
          </a:avLst>
        </a:prstGeom>
        <a:noFill xmlns:a="http://schemas.openxmlformats.org/drawingml/2006/main"/>
        <a:ln xmlns:a="http://schemas.openxmlformats.org/drawingml/2006/main" w="6350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ru-RU" sz="700">
              <a:solidFill>
                <a:schemeClr val="tx2">
                  <a:lumMod val="75000"/>
                </a:schemeClr>
              </a:solidFill>
            </a:rPr>
            <a:t>Белоярский р-н</a:t>
          </a:r>
        </a:p>
      </cdr:txBody>
    </cdr:sp>
  </cdr:relSizeAnchor>
  <cdr:relSizeAnchor xmlns:cdr="http://schemas.openxmlformats.org/drawingml/2006/chartDrawing">
    <cdr:from>
      <cdr:x>0.36028</cdr:x>
      <cdr:y>0.3162</cdr:y>
    </cdr:from>
    <cdr:to>
      <cdr:x>0.47357</cdr:x>
      <cdr:y>0.35082</cdr:y>
    </cdr:to>
    <cdr:sp macro="" textlink="">
      <cdr:nvSpPr>
        <cdr:cNvPr id="12" name="Прямоугольная выноска 11"/>
        <cdr:cNvSpPr/>
      </cdr:nvSpPr>
      <cdr:spPr>
        <a:xfrm xmlns:a="http://schemas.openxmlformats.org/drawingml/2006/main">
          <a:off x="2885289" y="1664874"/>
          <a:ext cx="907272" cy="182281"/>
        </a:xfrm>
        <a:prstGeom xmlns:a="http://schemas.openxmlformats.org/drawingml/2006/main" prst="wedgeRectCallout">
          <a:avLst>
            <a:gd name="adj1" fmla="val 73962"/>
            <a:gd name="adj2" fmla="val -18408"/>
          </a:avLst>
        </a:prstGeom>
        <a:noFill xmlns:a="http://schemas.openxmlformats.org/drawingml/2006/main"/>
        <a:ln xmlns:a="http://schemas.openxmlformats.org/drawingml/2006/main" w="6350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700">
              <a:solidFill>
                <a:schemeClr val="tx2">
                  <a:lumMod val="75000"/>
                </a:schemeClr>
              </a:solidFill>
            </a:rPr>
            <a:t>Радужный</a:t>
          </a:r>
        </a:p>
      </cdr:txBody>
    </cdr:sp>
  </cdr:relSizeAnchor>
  <cdr:relSizeAnchor xmlns:cdr="http://schemas.openxmlformats.org/drawingml/2006/chartDrawing">
    <cdr:from>
      <cdr:x>0.27514</cdr:x>
      <cdr:y>0.50553</cdr:y>
    </cdr:from>
    <cdr:to>
      <cdr:x>0.41446</cdr:x>
      <cdr:y>0.53601</cdr:y>
    </cdr:to>
    <cdr:sp macro="" textlink="">
      <cdr:nvSpPr>
        <cdr:cNvPr id="13" name="Прямоугольная выноска 12"/>
        <cdr:cNvSpPr/>
      </cdr:nvSpPr>
      <cdr:spPr>
        <a:xfrm xmlns:a="http://schemas.openxmlformats.org/drawingml/2006/main">
          <a:off x="2203450" y="2661708"/>
          <a:ext cx="1115686" cy="160518"/>
        </a:xfrm>
        <a:prstGeom xmlns:a="http://schemas.openxmlformats.org/drawingml/2006/main" prst="wedgeRectCallout">
          <a:avLst>
            <a:gd name="adj1" fmla="val 66760"/>
            <a:gd name="adj2" fmla="val -947"/>
          </a:avLst>
        </a:prstGeom>
        <a:noFill xmlns:a="http://schemas.openxmlformats.org/drawingml/2006/main"/>
        <a:ln xmlns:a="http://schemas.openxmlformats.org/drawingml/2006/main" w="6350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700">
              <a:solidFill>
                <a:schemeClr val="tx2">
                  <a:lumMod val="75000"/>
                </a:schemeClr>
              </a:solidFill>
            </a:rPr>
            <a:t>Сургутский</a:t>
          </a:r>
          <a:r>
            <a:rPr lang="ru-RU" sz="700" baseline="0">
              <a:solidFill>
                <a:schemeClr val="tx2">
                  <a:lumMod val="75000"/>
                </a:schemeClr>
              </a:solidFill>
            </a:rPr>
            <a:t> р-н</a:t>
          </a:r>
          <a:endParaRPr lang="ru-RU" sz="700">
            <a:solidFill>
              <a:schemeClr val="tx2">
                <a:lumMod val="75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0.25102</cdr:x>
      <cdr:y>0.5751</cdr:y>
    </cdr:from>
    <cdr:to>
      <cdr:x>0.3286</cdr:x>
      <cdr:y>0.60904</cdr:y>
    </cdr:to>
    <cdr:sp macro="" textlink="">
      <cdr:nvSpPr>
        <cdr:cNvPr id="14" name="Прямоугольная выноска 13"/>
        <cdr:cNvSpPr/>
      </cdr:nvSpPr>
      <cdr:spPr>
        <a:xfrm xmlns:a="http://schemas.openxmlformats.org/drawingml/2006/main">
          <a:off x="2010252" y="3027995"/>
          <a:ext cx="621292" cy="178701"/>
        </a:xfrm>
        <a:prstGeom xmlns:a="http://schemas.openxmlformats.org/drawingml/2006/main" prst="wedgeRectCallout">
          <a:avLst>
            <a:gd name="adj1" fmla="val 36030"/>
            <a:gd name="adj2" fmla="val -147730"/>
          </a:avLst>
        </a:prstGeom>
        <a:noFill xmlns:a="http://schemas.openxmlformats.org/drawingml/2006/main"/>
        <a:ln xmlns:a="http://schemas.openxmlformats.org/drawingml/2006/main" w="6350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700">
              <a:solidFill>
                <a:schemeClr val="tx2">
                  <a:lumMod val="75000"/>
                </a:schemeClr>
              </a:solidFill>
            </a:rPr>
            <a:t>Нягань</a:t>
          </a:r>
        </a:p>
      </cdr:txBody>
    </cdr:sp>
  </cdr:relSizeAnchor>
  <cdr:relSizeAnchor xmlns:cdr="http://schemas.openxmlformats.org/drawingml/2006/chartDrawing">
    <cdr:from>
      <cdr:x>0.25146</cdr:x>
      <cdr:y>0.24724</cdr:y>
    </cdr:from>
    <cdr:to>
      <cdr:x>0.42833</cdr:x>
      <cdr:y>0.31465</cdr:y>
    </cdr:to>
    <cdr:sp macro="" textlink="">
      <cdr:nvSpPr>
        <cdr:cNvPr id="15" name="Прямоугольная выноска 14"/>
        <cdr:cNvSpPr/>
      </cdr:nvSpPr>
      <cdr:spPr>
        <a:xfrm xmlns:a="http://schemas.openxmlformats.org/drawingml/2006/main">
          <a:off x="1448410" y="936347"/>
          <a:ext cx="1018807" cy="255278"/>
        </a:xfrm>
        <a:prstGeom xmlns:a="http://schemas.openxmlformats.org/drawingml/2006/main" prst="wedgeRectCallout">
          <a:avLst>
            <a:gd name="adj1" fmla="val 60831"/>
            <a:gd name="adj2" fmla="val -15462"/>
          </a:avLst>
        </a:prstGeom>
        <a:noFill xmlns:a="http://schemas.openxmlformats.org/drawingml/2006/main"/>
        <a:ln xmlns:a="http://schemas.openxmlformats.org/drawingml/2006/main" w="6350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700">
              <a:solidFill>
                <a:schemeClr val="tx2">
                  <a:lumMod val="75000"/>
                </a:schemeClr>
              </a:solidFill>
            </a:rPr>
            <a:t>Нефтеюганск</a:t>
          </a:r>
        </a:p>
      </cdr:txBody>
    </cdr:sp>
  </cdr:relSizeAnchor>
  <cdr:relSizeAnchor xmlns:cdr="http://schemas.openxmlformats.org/drawingml/2006/chartDrawing">
    <cdr:from>
      <cdr:x>0.31877</cdr:x>
      <cdr:y>0.13538</cdr:y>
    </cdr:from>
    <cdr:to>
      <cdr:x>0.47864</cdr:x>
      <cdr:y>0.16612</cdr:y>
    </cdr:to>
    <cdr:sp macro="" textlink="">
      <cdr:nvSpPr>
        <cdr:cNvPr id="16" name="Прямоугольная выноска 15"/>
        <cdr:cNvSpPr/>
      </cdr:nvSpPr>
      <cdr:spPr>
        <a:xfrm xmlns:a="http://schemas.openxmlformats.org/drawingml/2006/main">
          <a:off x="1836115" y="512703"/>
          <a:ext cx="920893" cy="116404"/>
        </a:xfrm>
        <a:prstGeom xmlns:a="http://schemas.openxmlformats.org/drawingml/2006/main" prst="wedgeRectCallout">
          <a:avLst>
            <a:gd name="adj1" fmla="val 65173"/>
            <a:gd name="adj2" fmla="val -26079"/>
          </a:avLst>
        </a:prstGeom>
        <a:noFill xmlns:a="http://schemas.openxmlformats.org/drawingml/2006/main"/>
        <a:ln xmlns:a="http://schemas.openxmlformats.org/drawingml/2006/main" w="6350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700">
              <a:solidFill>
                <a:schemeClr val="tx2">
                  <a:lumMod val="75000"/>
                </a:schemeClr>
              </a:solidFill>
            </a:rPr>
            <a:t>Кондинский</a:t>
          </a:r>
          <a:r>
            <a:rPr lang="ru-RU" sz="700" baseline="0">
              <a:solidFill>
                <a:schemeClr val="tx2">
                  <a:lumMod val="75000"/>
                </a:schemeClr>
              </a:solidFill>
            </a:rPr>
            <a:t> р-н</a:t>
          </a:r>
          <a:endParaRPr lang="ru-RU" sz="700">
            <a:solidFill>
              <a:schemeClr val="tx2">
                <a:lumMod val="75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0.07441</cdr:x>
      <cdr:y>0.37173</cdr:y>
    </cdr:from>
    <cdr:to>
      <cdr:x>0.28973</cdr:x>
      <cdr:y>0.41178</cdr:y>
    </cdr:to>
    <cdr:sp macro="" textlink="">
      <cdr:nvSpPr>
        <cdr:cNvPr id="17" name="Прямоугольная выноска 16"/>
        <cdr:cNvSpPr/>
      </cdr:nvSpPr>
      <cdr:spPr>
        <a:xfrm xmlns:a="http://schemas.openxmlformats.org/drawingml/2006/main">
          <a:off x="428609" y="1407806"/>
          <a:ext cx="1240262" cy="151675"/>
        </a:xfrm>
        <a:prstGeom xmlns:a="http://schemas.openxmlformats.org/drawingml/2006/main" prst="wedgeRectCallout">
          <a:avLst>
            <a:gd name="adj1" fmla="val -51994"/>
            <a:gd name="adj2" fmla="val 29249"/>
          </a:avLst>
        </a:prstGeom>
        <a:noFill xmlns:a="http://schemas.openxmlformats.org/drawingml/2006/main"/>
        <a:ln xmlns:a="http://schemas.openxmlformats.org/drawingml/2006/main" w="6350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700">
              <a:solidFill>
                <a:schemeClr val="tx2">
                  <a:lumMod val="75000"/>
                </a:schemeClr>
              </a:solidFill>
            </a:rPr>
            <a:t>Нижневартовский</a:t>
          </a:r>
          <a:r>
            <a:rPr lang="ru-RU" sz="700" baseline="0">
              <a:solidFill>
                <a:schemeClr val="tx2">
                  <a:lumMod val="75000"/>
                </a:schemeClr>
              </a:solidFill>
            </a:rPr>
            <a:t> р-н</a:t>
          </a:r>
          <a:endParaRPr lang="ru-RU" sz="700">
            <a:solidFill>
              <a:schemeClr val="tx2">
                <a:lumMod val="75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0.23987</cdr:x>
      <cdr:y>0.40131</cdr:y>
    </cdr:from>
    <cdr:to>
      <cdr:x>0.33655</cdr:x>
      <cdr:y>0.43654</cdr:y>
    </cdr:to>
    <cdr:sp macro="" textlink="">
      <cdr:nvSpPr>
        <cdr:cNvPr id="19" name="Прямоугольная выноска 18"/>
        <cdr:cNvSpPr/>
      </cdr:nvSpPr>
      <cdr:spPr>
        <a:xfrm xmlns:a="http://schemas.openxmlformats.org/drawingml/2006/main">
          <a:off x="1381672" y="1519818"/>
          <a:ext cx="556856" cy="133418"/>
        </a:xfrm>
        <a:prstGeom xmlns:a="http://schemas.openxmlformats.org/drawingml/2006/main" prst="wedgeRectCallout">
          <a:avLst>
            <a:gd name="adj1" fmla="val 62370"/>
            <a:gd name="adj2" fmla="val 37149"/>
          </a:avLst>
        </a:prstGeom>
        <a:noFill xmlns:a="http://schemas.openxmlformats.org/drawingml/2006/main"/>
        <a:ln xmlns:a="http://schemas.openxmlformats.org/drawingml/2006/main" w="6350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700">
              <a:solidFill>
                <a:schemeClr val="tx2">
                  <a:lumMod val="75000"/>
                </a:schemeClr>
              </a:solidFill>
            </a:rPr>
            <a:t>Югорск</a:t>
          </a:r>
        </a:p>
      </cdr:txBody>
    </cdr:sp>
  </cdr:relSizeAnchor>
  <cdr:relSizeAnchor xmlns:cdr="http://schemas.openxmlformats.org/drawingml/2006/chartDrawing">
    <cdr:from>
      <cdr:x>0.6998</cdr:x>
      <cdr:y>0.45708</cdr:y>
    </cdr:from>
    <cdr:to>
      <cdr:x>0.83755</cdr:x>
      <cdr:y>0.50596</cdr:y>
    </cdr:to>
    <cdr:sp macro="" textlink="">
      <cdr:nvSpPr>
        <cdr:cNvPr id="20" name="Прямоугольная выноска 19"/>
        <cdr:cNvSpPr/>
      </cdr:nvSpPr>
      <cdr:spPr>
        <a:xfrm xmlns:a="http://schemas.openxmlformats.org/drawingml/2006/main">
          <a:off x="5604286" y="2406641"/>
          <a:ext cx="1103158" cy="257364"/>
        </a:xfrm>
        <a:prstGeom xmlns:a="http://schemas.openxmlformats.org/drawingml/2006/main" prst="wedgeRectCallout">
          <a:avLst>
            <a:gd name="adj1" fmla="val -27434"/>
            <a:gd name="adj2" fmla="val 160209"/>
          </a:avLst>
        </a:prstGeom>
        <a:noFill xmlns:a="http://schemas.openxmlformats.org/drawingml/2006/main"/>
        <a:ln xmlns:a="http://schemas.openxmlformats.org/drawingml/2006/main" w="6350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700">
              <a:solidFill>
                <a:schemeClr val="tx2">
                  <a:lumMod val="75000"/>
                </a:schemeClr>
              </a:solidFill>
            </a:rPr>
            <a:t>Нижневартовск</a:t>
          </a:r>
          <a:endParaRPr lang="ru-RU" sz="900">
            <a:solidFill>
              <a:schemeClr val="tx2">
                <a:lumMod val="75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0.43704</cdr:x>
      <cdr:y>0.854</cdr:y>
    </cdr:from>
    <cdr:to>
      <cdr:x>0.63328</cdr:x>
      <cdr:y>0.90288</cdr:y>
    </cdr:to>
    <cdr:sp macro="" textlink="">
      <cdr:nvSpPr>
        <cdr:cNvPr id="21" name="Прямоугольная выноска 20"/>
        <cdr:cNvSpPr/>
      </cdr:nvSpPr>
      <cdr:spPr>
        <a:xfrm xmlns:a="http://schemas.openxmlformats.org/drawingml/2006/main">
          <a:off x="3500011" y="4496464"/>
          <a:ext cx="1571521" cy="257363"/>
        </a:xfrm>
        <a:prstGeom xmlns:a="http://schemas.openxmlformats.org/drawingml/2006/main" prst="wedgeRectCallout">
          <a:avLst>
            <a:gd name="adj1" fmla="val 68812"/>
            <a:gd name="adj2" fmla="val 126876"/>
          </a:avLst>
        </a:prstGeom>
        <a:noFill xmlns:a="http://schemas.openxmlformats.org/drawingml/2006/main"/>
        <a:ln xmlns:a="http://schemas.openxmlformats.org/drawingml/2006/main" w="6350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700">
              <a:solidFill>
                <a:schemeClr val="tx2">
                  <a:lumMod val="75000"/>
                </a:schemeClr>
              </a:solidFill>
            </a:rPr>
            <a:t>Ханты-Мансийский р-н</a:t>
          </a:r>
          <a:endParaRPr lang="ru-RU" sz="900">
            <a:solidFill>
              <a:schemeClr val="tx2">
                <a:lumMod val="75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0.50348</cdr:x>
      <cdr:y>0.4835</cdr:y>
    </cdr:from>
    <cdr:to>
      <cdr:x>0.59092</cdr:x>
      <cdr:y>0.51948</cdr:y>
    </cdr:to>
    <cdr:sp macro="" textlink="">
      <cdr:nvSpPr>
        <cdr:cNvPr id="22" name="Прямоугольная выноска 21"/>
        <cdr:cNvSpPr/>
      </cdr:nvSpPr>
      <cdr:spPr>
        <a:xfrm xmlns:a="http://schemas.openxmlformats.org/drawingml/2006/main">
          <a:off x="4032077" y="2545745"/>
          <a:ext cx="700255" cy="189442"/>
        </a:xfrm>
        <a:prstGeom xmlns:a="http://schemas.openxmlformats.org/drawingml/2006/main" prst="wedgeRectCallout">
          <a:avLst>
            <a:gd name="adj1" fmla="val 15760"/>
            <a:gd name="adj2" fmla="val 78824"/>
          </a:avLst>
        </a:prstGeom>
        <a:noFill xmlns:a="http://schemas.openxmlformats.org/drawingml/2006/main"/>
        <a:ln xmlns:a="http://schemas.openxmlformats.org/drawingml/2006/main" w="6350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700">
              <a:solidFill>
                <a:schemeClr val="tx2">
                  <a:lumMod val="75000"/>
                </a:schemeClr>
              </a:solidFill>
            </a:rPr>
            <a:t>Урай</a:t>
          </a:r>
        </a:p>
      </cdr:txBody>
    </cdr:sp>
  </cdr:relSizeAnchor>
  <cdr:relSizeAnchor xmlns:cdr="http://schemas.openxmlformats.org/drawingml/2006/chartDrawing">
    <cdr:from>
      <cdr:x>0.29453</cdr:x>
      <cdr:y>0.73123</cdr:y>
    </cdr:from>
    <cdr:to>
      <cdr:x>0.3975</cdr:x>
      <cdr:y>0.75332</cdr:y>
    </cdr:to>
    <cdr:sp macro="" textlink="">
      <cdr:nvSpPr>
        <cdr:cNvPr id="23" name="Прямоугольная выноска 22"/>
        <cdr:cNvSpPr/>
      </cdr:nvSpPr>
      <cdr:spPr>
        <a:xfrm xmlns:a="http://schemas.openxmlformats.org/drawingml/2006/main">
          <a:off x="1696518" y="2769289"/>
          <a:ext cx="593140" cy="83639"/>
        </a:xfrm>
        <a:prstGeom xmlns:a="http://schemas.openxmlformats.org/drawingml/2006/main" prst="wedgeRectCallout">
          <a:avLst>
            <a:gd name="adj1" fmla="val 47768"/>
            <a:gd name="adj2" fmla="val 38652"/>
          </a:avLst>
        </a:prstGeom>
        <a:noFill xmlns:a="http://schemas.openxmlformats.org/drawingml/2006/main"/>
        <a:ln xmlns:a="http://schemas.openxmlformats.org/drawingml/2006/main" w="6350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700">
              <a:solidFill>
                <a:schemeClr val="tx2">
                  <a:lumMod val="75000"/>
                </a:schemeClr>
              </a:solidFill>
            </a:rPr>
            <a:t>Пыть-Ях</a:t>
          </a:r>
        </a:p>
      </cdr:txBody>
    </cdr:sp>
  </cdr:relSizeAnchor>
  <cdr:relSizeAnchor xmlns:cdr="http://schemas.openxmlformats.org/drawingml/2006/chartDrawing">
    <cdr:from>
      <cdr:x>0.19685</cdr:x>
      <cdr:y>0.74776</cdr:y>
    </cdr:from>
    <cdr:to>
      <cdr:x>0.29842</cdr:x>
      <cdr:y>0.78809</cdr:y>
    </cdr:to>
    <cdr:sp macro="" textlink="">
      <cdr:nvSpPr>
        <cdr:cNvPr id="24" name="Прямоугольная выноска 23"/>
        <cdr:cNvSpPr/>
      </cdr:nvSpPr>
      <cdr:spPr>
        <a:xfrm xmlns:a="http://schemas.openxmlformats.org/drawingml/2006/main">
          <a:off x="1133856" y="2831872"/>
          <a:ext cx="585069" cy="152730"/>
        </a:xfrm>
        <a:prstGeom xmlns:a="http://schemas.openxmlformats.org/drawingml/2006/main" prst="wedgeRectCallout">
          <a:avLst>
            <a:gd name="adj1" fmla="val 131725"/>
            <a:gd name="adj2" fmla="val -2474"/>
          </a:avLst>
        </a:prstGeom>
        <a:noFill xmlns:a="http://schemas.openxmlformats.org/drawingml/2006/main"/>
        <a:ln xmlns:a="http://schemas.openxmlformats.org/drawingml/2006/main" w="6350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700">
              <a:solidFill>
                <a:schemeClr val="tx2">
                  <a:lumMod val="75000"/>
                </a:schemeClr>
              </a:solidFill>
            </a:rPr>
            <a:t>Лангепас</a:t>
          </a:r>
        </a:p>
      </cdr:txBody>
    </cdr:sp>
  </cdr:relSizeAnchor>
  <cdr:relSizeAnchor xmlns:cdr="http://schemas.openxmlformats.org/drawingml/2006/chartDrawing">
    <cdr:from>
      <cdr:x>0.18746</cdr:x>
      <cdr:y>0.85836</cdr:y>
    </cdr:from>
    <cdr:to>
      <cdr:x>0.36611</cdr:x>
      <cdr:y>0.89434</cdr:y>
    </cdr:to>
    <cdr:sp macro="" textlink="">
      <cdr:nvSpPr>
        <cdr:cNvPr id="25" name="Прямоугольная выноска 24"/>
        <cdr:cNvSpPr/>
      </cdr:nvSpPr>
      <cdr:spPr>
        <a:xfrm xmlns:a="http://schemas.openxmlformats.org/drawingml/2006/main">
          <a:off x="1079785" y="3250741"/>
          <a:ext cx="1029039" cy="136261"/>
        </a:xfrm>
        <a:prstGeom xmlns:a="http://schemas.openxmlformats.org/drawingml/2006/main" prst="wedgeRectCallout">
          <a:avLst>
            <a:gd name="adj1" fmla="val -14903"/>
            <a:gd name="adj2" fmla="val 59285"/>
          </a:avLst>
        </a:prstGeom>
        <a:noFill xmlns:a="http://schemas.openxmlformats.org/drawingml/2006/main"/>
        <a:ln xmlns:a="http://schemas.openxmlformats.org/drawingml/2006/main" w="6350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700">
              <a:solidFill>
                <a:schemeClr val="tx2">
                  <a:lumMod val="75000"/>
                </a:schemeClr>
              </a:solidFill>
            </a:rPr>
            <a:t>Нефтеюганский</a:t>
          </a:r>
          <a:r>
            <a:rPr lang="ru-RU" sz="700" baseline="0">
              <a:solidFill>
                <a:schemeClr val="tx2">
                  <a:lumMod val="75000"/>
                </a:schemeClr>
              </a:solidFill>
            </a:rPr>
            <a:t> р-н</a:t>
          </a:r>
          <a:endParaRPr lang="ru-RU" sz="700">
            <a:solidFill>
              <a:schemeClr val="tx2">
                <a:lumMod val="75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0.15552</cdr:x>
      <cdr:y>0.79306</cdr:y>
    </cdr:from>
    <cdr:to>
      <cdr:x>0.31772</cdr:x>
      <cdr:y>0.82701</cdr:y>
    </cdr:to>
    <cdr:sp macro="" textlink="">
      <cdr:nvSpPr>
        <cdr:cNvPr id="26" name="Прямоугольная выноска 25"/>
        <cdr:cNvSpPr/>
      </cdr:nvSpPr>
      <cdr:spPr>
        <a:xfrm xmlns:a="http://schemas.openxmlformats.org/drawingml/2006/main">
          <a:off x="895802" y="3003447"/>
          <a:ext cx="934286" cy="128574"/>
        </a:xfrm>
        <a:prstGeom xmlns:a="http://schemas.openxmlformats.org/drawingml/2006/main" prst="wedgeRectCallout">
          <a:avLst>
            <a:gd name="adj1" fmla="val 21521"/>
            <a:gd name="adj2" fmla="val 50994"/>
          </a:avLst>
        </a:prstGeom>
        <a:noFill xmlns:a="http://schemas.openxmlformats.org/drawingml/2006/main"/>
        <a:ln xmlns:a="http://schemas.openxmlformats.org/drawingml/2006/main" w="6350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700">
              <a:solidFill>
                <a:schemeClr val="tx2">
                  <a:lumMod val="75000"/>
                </a:schemeClr>
              </a:solidFill>
            </a:rPr>
            <a:t>Ханты-Мансийск</a:t>
          </a:r>
          <a:endParaRPr lang="ru-RU" sz="900">
            <a:solidFill>
              <a:schemeClr val="tx2">
                <a:lumMod val="75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0.76072</cdr:x>
      <cdr:y>0.82672</cdr:y>
    </cdr:from>
    <cdr:to>
      <cdr:x>0.96486</cdr:x>
      <cdr:y>0.89419</cdr:y>
    </cdr:to>
    <cdr:sp macro="" textlink="">
      <cdr:nvSpPr>
        <cdr:cNvPr id="28" name="Прямоугольник 27"/>
        <cdr:cNvSpPr/>
      </cdr:nvSpPr>
      <cdr:spPr>
        <a:xfrm xmlns:a="http://schemas.openxmlformats.org/drawingml/2006/main">
          <a:off x="4381805" y="3130906"/>
          <a:ext cx="1175871" cy="255517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1">
          <a:schemeClr val="accent3"/>
        </a:lnRef>
        <a:fillRef xmlns:a="http://schemas.openxmlformats.org/drawingml/2006/main" idx="2">
          <a:schemeClr val="accent3"/>
        </a:fillRef>
        <a:effectRef xmlns:a="http://schemas.openxmlformats.org/drawingml/2006/main" idx="1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 algn="ctr">
            <a:lnSpc>
              <a:spcPct val="115000"/>
            </a:lnSpc>
            <a:spcAft>
              <a:spcPts val="1000"/>
            </a:spcAft>
          </a:pPr>
          <a:r>
            <a:rPr lang="ru-RU" sz="800">
              <a:effectLst/>
              <a:latin typeface="Times New Roman" panose="02020603050405020304" pitchFamily="18" charset="0"/>
              <a:ea typeface="Calibri" panose="020F0502020204030204" pitchFamily="34" charset="0"/>
            </a:rPr>
            <a:t>Замедление в 2019 году</a:t>
          </a:r>
          <a:endParaRPr lang="ru-RU" sz="1000">
            <a:effectLst/>
            <a:latin typeface="Times New Roman" panose="02020603050405020304" pitchFamily="18" charset="0"/>
            <a:ea typeface="Calibri" panose="020F0502020204030204" pitchFamily="34" charset="0"/>
          </a:endParaRPr>
        </a:p>
      </cdr:txBody>
    </cdr:sp>
  </cdr:relSizeAnchor>
  <cdr:relSizeAnchor xmlns:cdr="http://schemas.openxmlformats.org/drawingml/2006/chartDrawing">
    <cdr:from>
      <cdr:x>0.80491</cdr:x>
      <cdr:y>0.01171</cdr:y>
    </cdr:from>
    <cdr:to>
      <cdr:x>0.96258</cdr:x>
      <cdr:y>0.06689</cdr:y>
    </cdr:to>
    <cdr:sp macro="" textlink="">
      <cdr:nvSpPr>
        <cdr:cNvPr id="29" name="Прямоугольник 28"/>
        <cdr:cNvSpPr/>
      </cdr:nvSpPr>
      <cdr:spPr>
        <a:xfrm xmlns:a="http://schemas.openxmlformats.org/drawingml/2006/main">
          <a:off x="6446009" y="61654"/>
          <a:ext cx="1262685" cy="290534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1">
          <a:schemeClr val="accent5"/>
        </a:lnRef>
        <a:fillRef xmlns:a="http://schemas.openxmlformats.org/drawingml/2006/main" idx="2">
          <a:schemeClr val="accent5"/>
        </a:fillRef>
        <a:effectRef xmlns:a="http://schemas.openxmlformats.org/drawingml/2006/main" idx="1">
          <a:schemeClr val="accent5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 algn="ctr">
            <a:lnSpc>
              <a:spcPct val="115000"/>
            </a:lnSpc>
            <a:spcAft>
              <a:spcPts val="1000"/>
            </a:spcAft>
          </a:pPr>
          <a:r>
            <a:rPr lang="ru-RU" sz="900">
              <a:effectLst/>
              <a:latin typeface="Times New Roman" panose="02020603050405020304" pitchFamily="18" charset="0"/>
              <a:ea typeface="Calibri" panose="020F0502020204030204" pitchFamily="34" charset="0"/>
            </a:rPr>
            <a:t>Лидеры роста</a:t>
          </a:r>
          <a:endParaRPr lang="ru-RU" sz="1050">
            <a:effectLst/>
            <a:latin typeface="Times New Roman" panose="02020603050405020304" pitchFamily="18" charset="0"/>
            <a:ea typeface="Calibri" panose="020F0502020204030204" pitchFamily="34" charset="0"/>
          </a:endParaRPr>
        </a:p>
      </cdr:txBody>
    </cdr:sp>
  </cdr:relSizeAnchor>
  <cdr:relSizeAnchor xmlns:cdr="http://schemas.openxmlformats.org/drawingml/2006/chartDrawing">
    <cdr:from>
      <cdr:x>0.84501</cdr:x>
      <cdr:y>0.47036</cdr:y>
    </cdr:from>
    <cdr:to>
      <cdr:x>0.97521</cdr:x>
      <cdr:y>0.55609</cdr:y>
    </cdr:to>
    <cdr:sp macro="" textlink="">
      <cdr:nvSpPr>
        <cdr:cNvPr id="30" name="Прямоугольник 29"/>
        <cdr:cNvSpPr/>
      </cdr:nvSpPr>
      <cdr:spPr>
        <a:xfrm xmlns:a="http://schemas.openxmlformats.org/drawingml/2006/main">
          <a:off x="6767182" y="2476550"/>
          <a:ext cx="1042694" cy="4513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 algn="ctr">
            <a:lnSpc>
              <a:spcPct val="115000"/>
            </a:lnSpc>
            <a:spcAft>
              <a:spcPts val="1000"/>
            </a:spcAft>
          </a:pPr>
          <a:r>
            <a:rPr lang="ru-RU" sz="800">
              <a:solidFill>
                <a:schemeClr val="tx2"/>
              </a:solidFill>
              <a:effectLst/>
              <a:latin typeface="Times New Roman" panose="02020603050405020304" pitchFamily="18" charset="0"/>
              <a:ea typeface="Calibri" panose="020F0502020204030204" pitchFamily="34" charset="0"/>
            </a:rPr>
            <a:t>Средний темп 2019/2018</a:t>
          </a:r>
          <a:endParaRPr lang="ru-RU" sz="1400">
            <a:solidFill>
              <a:schemeClr val="tx2"/>
            </a:solidFill>
            <a:effectLst/>
            <a:latin typeface="Times New Roman" panose="02020603050405020304" pitchFamily="18" charset="0"/>
            <a:ea typeface="Calibri" panose="020F0502020204030204" pitchFamily="34" charset="0"/>
          </a:endParaRPr>
        </a:p>
      </cdr:txBody>
    </cdr:sp>
  </cdr:relSizeAnchor>
  <cdr:relSizeAnchor xmlns:cdr="http://schemas.openxmlformats.org/drawingml/2006/chartDrawing">
    <cdr:from>
      <cdr:x>0.10537</cdr:x>
      <cdr:y>0.0115</cdr:y>
    </cdr:from>
    <cdr:to>
      <cdr:x>0.2725</cdr:x>
      <cdr:y>0.09875</cdr:y>
    </cdr:to>
    <cdr:sp macro="" textlink="">
      <cdr:nvSpPr>
        <cdr:cNvPr id="31" name="Прямоугольник 30"/>
        <cdr:cNvSpPr/>
      </cdr:nvSpPr>
      <cdr:spPr>
        <a:xfrm xmlns:a="http://schemas.openxmlformats.org/drawingml/2006/main">
          <a:off x="843846" y="60550"/>
          <a:ext cx="1338437" cy="459389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1">
          <a:schemeClr val="accent3"/>
        </a:lnRef>
        <a:fillRef xmlns:a="http://schemas.openxmlformats.org/drawingml/2006/main" idx="2">
          <a:schemeClr val="accent3"/>
        </a:fillRef>
        <a:effectRef xmlns:a="http://schemas.openxmlformats.org/drawingml/2006/main" idx="1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 algn="ctr">
            <a:lnSpc>
              <a:spcPct val="115000"/>
            </a:lnSpc>
            <a:spcAft>
              <a:spcPts val="1000"/>
            </a:spcAft>
          </a:pPr>
          <a:r>
            <a:rPr lang="ru-RU" sz="900">
              <a:effectLst/>
              <a:latin typeface="Times New Roman" panose="02020603050405020304" pitchFamily="18" charset="0"/>
              <a:ea typeface="Calibri" panose="020F0502020204030204" pitchFamily="34" charset="0"/>
            </a:rPr>
            <a:t>Прорыв в 2019 году </a:t>
          </a:r>
          <a:endParaRPr lang="ru-RU" sz="1200">
            <a:effectLst/>
            <a:latin typeface="Times New Roman" panose="02020603050405020304" pitchFamily="18" charset="0"/>
            <a:ea typeface="Calibri" panose="020F0502020204030204" pitchFamily="34" charset="0"/>
          </a:endParaRPr>
        </a:p>
      </cdr:txBody>
    </cdr:sp>
  </cdr:relSizeAnchor>
  <cdr:relSizeAnchor xmlns:cdr="http://schemas.openxmlformats.org/drawingml/2006/chartDrawing">
    <cdr:from>
      <cdr:x>0.10164</cdr:x>
      <cdr:y>0.68289</cdr:y>
    </cdr:from>
    <cdr:to>
      <cdr:x>0.26289</cdr:x>
      <cdr:y>0.734</cdr:y>
    </cdr:to>
    <cdr:sp macro="" textlink="">
      <cdr:nvSpPr>
        <cdr:cNvPr id="32" name="Прямоугольник 31"/>
        <cdr:cNvSpPr/>
      </cdr:nvSpPr>
      <cdr:spPr>
        <a:xfrm xmlns:a="http://schemas.openxmlformats.org/drawingml/2006/main">
          <a:off x="585455" y="2586200"/>
          <a:ext cx="928792" cy="193576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1">
          <a:schemeClr val="accent5"/>
        </a:lnRef>
        <a:fillRef xmlns:a="http://schemas.openxmlformats.org/drawingml/2006/main" idx="2">
          <a:schemeClr val="accent5"/>
        </a:fillRef>
        <a:effectRef xmlns:a="http://schemas.openxmlformats.org/drawingml/2006/main" idx="1">
          <a:schemeClr val="accent5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 algn="ctr">
            <a:lnSpc>
              <a:spcPct val="115000"/>
            </a:lnSpc>
            <a:spcAft>
              <a:spcPts val="1000"/>
            </a:spcAft>
          </a:pPr>
          <a:r>
            <a:rPr lang="ru-RU" sz="900">
              <a:effectLst/>
              <a:latin typeface="Times New Roman" panose="02020603050405020304" pitchFamily="18" charset="0"/>
              <a:ea typeface="Calibri" panose="020F0502020204030204" pitchFamily="34" charset="0"/>
            </a:rPr>
            <a:t>Группа риска</a:t>
          </a:r>
          <a:endParaRPr lang="ru-RU" sz="1200">
            <a:effectLst/>
            <a:latin typeface="Times New Roman" panose="02020603050405020304" pitchFamily="18" charset="0"/>
            <a:ea typeface="Calibri" panose="020F0502020204030204" pitchFamily="34" charset="0"/>
          </a:endParaRPr>
        </a:p>
      </cdr:txBody>
    </cdr:sp>
  </cdr:relSizeAnchor>
  <cdr:relSizeAnchor xmlns:cdr="http://schemas.openxmlformats.org/drawingml/2006/chartDrawing">
    <cdr:from>
      <cdr:x>0.46403</cdr:x>
      <cdr:y>0</cdr:y>
    </cdr:from>
    <cdr:to>
      <cdr:x>0.52756</cdr:x>
      <cdr:y>0.17879</cdr:y>
    </cdr:to>
    <cdr:sp macro="" textlink="">
      <cdr:nvSpPr>
        <cdr:cNvPr id="33" name="Прямоугольник 32"/>
        <cdr:cNvSpPr/>
      </cdr:nvSpPr>
      <cdr:spPr>
        <a:xfrm xmlns:a="http://schemas.openxmlformats.org/drawingml/2006/main">
          <a:off x="2672854" y="-1609344"/>
          <a:ext cx="365938" cy="67710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vert270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 algn="ctr">
            <a:lnSpc>
              <a:spcPct val="115000"/>
            </a:lnSpc>
            <a:spcAft>
              <a:spcPts val="1000"/>
            </a:spcAft>
          </a:pPr>
          <a:r>
            <a:rPr lang="ru-RU" sz="800">
              <a:solidFill>
                <a:schemeClr val="tx2"/>
              </a:solidFill>
              <a:effectLst/>
              <a:latin typeface="Times New Roman" panose="02020603050405020304" pitchFamily="18" charset="0"/>
              <a:ea typeface="Calibri" panose="020F0502020204030204" pitchFamily="34" charset="0"/>
            </a:rPr>
            <a:t>Средний</a:t>
          </a:r>
          <a:r>
            <a:rPr lang="ru-RU" sz="800">
              <a:solidFill>
                <a:srgbClr val="31849B"/>
              </a:solidFill>
              <a:effectLst/>
              <a:latin typeface="Times New Roman" panose="02020603050405020304" pitchFamily="18" charset="0"/>
              <a:ea typeface="Calibri" panose="020F0502020204030204" pitchFamily="34" charset="0"/>
            </a:rPr>
            <a:t> темп 2019/2017</a:t>
          </a:r>
          <a:endParaRPr lang="ru-RU" sz="1400">
            <a:effectLst/>
            <a:latin typeface="Times New Roman" panose="02020603050405020304" pitchFamily="18" charset="0"/>
            <a:ea typeface="Calibri" panose="020F0502020204030204" pitchFamily="34" charset="0"/>
          </a:endParaRPr>
        </a:p>
      </cdr:txBody>
    </cdr:sp>
  </cdr:relSizeAnchor>
  <cdr:relSizeAnchor xmlns:cdr="http://schemas.openxmlformats.org/drawingml/2006/chartDrawing">
    <cdr:from>
      <cdr:x>0.22464</cdr:x>
      <cdr:y>0.32046</cdr:y>
    </cdr:from>
    <cdr:to>
      <cdr:x>0.34453</cdr:x>
      <cdr:y>0.35712</cdr:y>
    </cdr:to>
    <cdr:sp macro="" textlink="">
      <cdr:nvSpPr>
        <cdr:cNvPr id="34" name="Прямоугольная выноска 14">
          <a:extLst xmlns:a="http://schemas.openxmlformats.org/drawingml/2006/main">
            <a:ext uri="{FF2B5EF4-FFF2-40B4-BE49-F238E27FC236}">
              <a16:creationId xmlns="" xmlns:a16="http://schemas.microsoft.com/office/drawing/2014/main" id="{3ACE5141-D76D-43D5-AE06-122A8AFBB7C2}"/>
            </a:ext>
          </a:extLst>
        </cdr:cNvPr>
        <cdr:cNvSpPr/>
      </cdr:nvSpPr>
      <cdr:spPr>
        <a:xfrm xmlns:a="http://schemas.openxmlformats.org/drawingml/2006/main">
          <a:off x="1799047" y="1687305"/>
          <a:ext cx="960128" cy="193023"/>
        </a:xfrm>
        <a:prstGeom xmlns:a="http://schemas.openxmlformats.org/drawingml/2006/main" prst="wedgeRectCallout">
          <a:avLst>
            <a:gd name="adj1" fmla="val 60831"/>
            <a:gd name="adj2" fmla="val -15462"/>
          </a:avLst>
        </a:prstGeom>
        <a:noFill xmlns:a="http://schemas.openxmlformats.org/drawingml/2006/main"/>
        <a:ln xmlns:a="http://schemas.openxmlformats.org/drawingml/2006/main" w="6350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700">
              <a:solidFill>
                <a:schemeClr val="tx2">
                  <a:lumMod val="75000"/>
                </a:schemeClr>
              </a:solidFill>
            </a:rPr>
            <a:t>Когалым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49848-D236-4E40-A496-EFC86FFE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70</Pages>
  <Words>16196</Words>
  <Characters>92321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108301</CharactersWithSpaces>
  <SharedDoc>false</SharedDoc>
  <HLinks>
    <vt:vector size="234" baseType="variant">
      <vt:variant>
        <vt:i4>3407930</vt:i4>
      </vt:variant>
      <vt:variant>
        <vt:i4>222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2097159</vt:i4>
      </vt:variant>
      <vt:variant>
        <vt:i4>219</vt:i4>
      </vt:variant>
      <vt:variant>
        <vt:i4>0</vt:i4>
      </vt:variant>
      <vt:variant>
        <vt:i4>5</vt:i4>
      </vt:variant>
      <vt:variant>
        <vt:lpwstr>https://www.nalog.ru/rn86/related_activities/regbusiness/6072809/</vt:lpwstr>
      </vt:variant>
      <vt:variant>
        <vt:lpwstr/>
      </vt:variant>
      <vt:variant>
        <vt:i4>3407930</vt:i4>
      </vt:variant>
      <vt:variant>
        <vt:i4>216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1507382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_Toc515007669</vt:lpwstr>
      </vt:variant>
      <vt:variant>
        <vt:i4>1507382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_Toc515007668</vt:lpwstr>
      </vt:variant>
      <vt:variant>
        <vt:i4>1507382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_Toc515007667</vt:lpwstr>
      </vt:variant>
      <vt:variant>
        <vt:i4>1507382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_Toc515007666</vt:lpwstr>
      </vt:variant>
      <vt:variant>
        <vt:i4>1507382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_Toc515007665</vt:lpwstr>
      </vt:variant>
      <vt:variant>
        <vt:i4>1507382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_Toc515007664</vt:lpwstr>
      </vt:variant>
      <vt:variant>
        <vt:i4>1507382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_Toc515007663</vt:lpwstr>
      </vt:variant>
      <vt:variant>
        <vt:i4>1507382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_Toc515007662</vt:lpwstr>
      </vt:variant>
      <vt:variant>
        <vt:i4>1507382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_Toc515007661</vt:lpwstr>
      </vt:variant>
      <vt:variant>
        <vt:i4>1507382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_Toc515007660</vt:lpwstr>
      </vt:variant>
      <vt:variant>
        <vt:i4>1310774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_Toc515007659</vt:lpwstr>
      </vt:variant>
      <vt:variant>
        <vt:i4>1310774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_Toc515007658</vt:lpwstr>
      </vt:variant>
      <vt:variant>
        <vt:i4>1310774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_Toc515007657</vt:lpwstr>
      </vt:variant>
      <vt:variant>
        <vt:i4>1310774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_Toc515007656</vt:lpwstr>
      </vt:variant>
      <vt:variant>
        <vt:i4>1310774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_Toc515007655</vt:lpwstr>
      </vt:variant>
      <vt:variant>
        <vt:i4>1310774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_Toc515007654</vt:lpwstr>
      </vt:variant>
      <vt:variant>
        <vt:i4>1310774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_Toc515007653</vt:lpwstr>
      </vt:variant>
      <vt:variant>
        <vt:i4>1310774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_Toc515007652</vt:lpwstr>
      </vt:variant>
      <vt:variant>
        <vt:i4>1310774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_Toc515007651</vt:lpwstr>
      </vt:variant>
      <vt:variant>
        <vt:i4>1310774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_Toc515007650</vt:lpwstr>
      </vt:variant>
      <vt:variant>
        <vt:i4>1376310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_Toc515007649</vt:lpwstr>
      </vt:variant>
      <vt:variant>
        <vt:i4>1376310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_Toc515007648</vt:lpwstr>
      </vt:variant>
      <vt:variant>
        <vt:i4>1376310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_Toc515007647</vt:lpwstr>
      </vt:variant>
      <vt:variant>
        <vt:i4>1376310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_Toc515007646</vt:lpwstr>
      </vt:variant>
      <vt:variant>
        <vt:i4>1376310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_Toc515007645</vt:lpwstr>
      </vt:variant>
      <vt:variant>
        <vt:i4>1376310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_Toc515007644</vt:lpwstr>
      </vt:variant>
      <vt:variant>
        <vt:i4>1376310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_Toc515007643</vt:lpwstr>
      </vt:variant>
      <vt:variant>
        <vt:i4>1376310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_Toc515007642</vt:lpwstr>
      </vt:variant>
      <vt:variant>
        <vt:i4>1376310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_Toc515007641</vt:lpwstr>
      </vt:variant>
      <vt:variant>
        <vt:i4>1376310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_Toc515007640</vt:lpwstr>
      </vt:variant>
      <vt:variant>
        <vt:i4>1179702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_Toc515007639</vt:lpwstr>
      </vt:variant>
      <vt:variant>
        <vt:i4>1179702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_Toc515007638</vt:lpwstr>
      </vt:variant>
      <vt:variant>
        <vt:i4>1179702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_Toc515007637</vt:lpwstr>
      </vt:variant>
      <vt:variant>
        <vt:i4>1179702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_Toc515007636</vt:lpwstr>
      </vt:variant>
      <vt:variant>
        <vt:i4>1179702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_Toc515007635</vt:lpwstr>
      </vt:variant>
      <vt:variant>
        <vt:i4>1376325</vt:i4>
      </vt:variant>
      <vt:variant>
        <vt:i4>0</vt:i4>
      </vt:variant>
      <vt:variant>
        <vt:i4>0</vt:i4>
      </vt:variant>
      <vt:variant>
        <vt:i4>5</vt:i4>
      </vt:variant>
      <vt:variant>
        <vt:lpwstr>https://rmsp.nalog.ru/about.html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Тельманова Т.П.</dc:creator>
  <cp:keywords/>
  <dc:description/>
  <cp:lastModifiedBy>Шестакова А.Б.</cp:lastModifiedBy>
  <cp:revision>46</cp:revision>
  <cp:lastPrinted>2020-06-22T10:19:00Z</cp:lastPrinted>
  <dcterms:created xsi:type="dcterms:W3CDTF">2020-06-19T15:02:00Z</dcterms:created>
  <dcterms:modified xsi:type="dcterms:W3CDTF">2020-06-22T11:31:00Z</dcterms:modified>
</cp:coreProperties>
</file>