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15" w:vertAnchor="text" w:horzAnchor="margin" w:tblpY="735"/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098"/>
        <w:gridCol w:w="307"/>
        <w:gridCol w:w="3334"/>
        <w:gridCol w:w="66"/>
        <w:gridCol w:w="3876"/>
      </w:tblGrid>
      <w:tr w:rsidR="00194266" w:rsidRPr="00194266" w:rsidTr="007168F1">
        <w:trPr>
          <w:trHeight w:val="426"/>
        </w:trPr>
        <w:tc>
          <w:tcPr>
            <w:tcW w:w="9355" w:type="dxa"/>
            <w:gridSpan w:val="6"/>
            <w:tcBorders>
              <w:top w:val="nil"/>
              <w:left w:val="nil"/>
              <w:bottom w:val="single" w:sz="12" w:space="0" w:color="808080"/>
              <w:right w:val="nil"/>
            </w:tcBorders>
            <w:tcMar>
              <w:top w:w="0" w:type="dxa"/>
              <w:left w:w="108" w:type="dxa"/>
              <w:bottom w:w="425" w:type="dxa"/>
              <w:right w:w="28" w:type="dxa"/>
            </w:tcMar>
            <w:hideMark/>
          </w:tcPr>
          <w:p w:rsidR="00194266" w:rsidRPr="00194266" w:rsidRDefault="00194266" w:rsidP="007168F1">
            <w:pPr>
              <w:spacing w:after="0" w:line="252" w:lineRule="auto"/>
              <w:jc w:val="both"/>
              <w:rPr>
                <w:rFonts w:ascii="Arial" w:eastAsia="Calibri" w:hAnsi="Arial" w:cs="Arial"/>
                <w:color w:val="767171"/>
                <w:lang w:eastAsia="ru-RU"/>
              </w:rPr>
            </w:pPr>
            <w:r w:rsidRPr="00194266">
              <w:rPr>
                <w:rFonts w:ascii="Arial" w:eastAsia="Calibri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="007168F1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В</w:t>
            </w:r>
            <w:r w:rsidRPr="00194266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ебинар</w:t>
            </w:r>
            <w:proofErr w:type="spellEnd"/>
            <w:r w:rsidRPr="00194266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 xml:space="preserve"> для субъектов малого и среднего предпринимательства «Возможности привлечения финансирования посредством </w:t>
            </w:r>
            <w:proofErr w:type="spellStart"/>
            <w:r w:rsidRPr="00194266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краудфандинговых</w:t>
            </w:r>
            <w:proofErr w:type="spellEnd"/>
            <w:r w:rsidRPr="00194266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 xml:space="preserve"> платформ</w:t>
            </w:r>
            <w:r w:rsidR="007168F1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 xml:space="preserve"> для субъектов МСП</w:t>
            </w:r>
            <w:r w:rsidRPr="00194266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»</w:t>
            </w:r>
          </w:p>
        </w:tc>
      </w:tr>
      <w:tr w:rsidR="00194266" w:rsidRPr="00194266" w:rsidTr="007168F1">
        <w:trPr>
          <w:trHeight w:val="567"/>
        </w:trPr>
        <w:tc>
          <w:tcPr>
            <w:tcW w:w="2255" w:type="dxa"/>
            <w:gridSpan w:val="3"/>
            <w:vMerge w:val="restart"/>
            <w:tcBorders>
              <w:top w:val="nil"/>
              <w:left w:val="single" w:sz="12" w:space="0" w:color="808080"/>
              <w:bottom w:val="single" w:sz="12" w:space="0" w:color="808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266" w:rsidRPr="00194266" w:rsidRDefault="00194266" w:rsidP="007168F1">
            <w:pPr>
              <w:spacing w:after="0" w:line="252" w:lineRule="auto"/>
              <w:jc w:val="center"/>
              <w:rPr>
                <w:rFonts w:ascii="Arial" w:eastAsia="Calibri" w:hAnsi="Arial" w:cs="Arial"/>
                <w:sz w:val="32"/>
                <w:szCs w:val="32"/>
                <w:lang w:eastAsia="ru-RU"/>
              </w:rPr>
            </w:pPr>
            <w:r w:rsidRPr="00194266">
              <w:rPr>
                <w:rFonts w:ascii="Arial" w:eastAsia="Calibri" w:hAnsi="Arial" w:cs="Arial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19B0119" wp14:editId="3B6CDB3D">
                  <wp:extent cx="1171575" cy="8572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194266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Сайт сервиса: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1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val="en-US" w:eastAsia="ru-RU"/>
              </w:rPr>
            </w:pPr>
            <w:proofErr w:type="spellStart"/>
            <w:r w:rsidRPr="00194266"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cbr</w:t>
            </w:r>
            <w:proofErr w:type="spellEnd"/>
            <w:r w:rsidRPr="00194266"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val="en-US" w:eastAsia="ru-RU"/>
              </w:rPr>
              <w:t>f</w:t>
            </w:r>
            <w:r w:rsidRPr="00194266"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.</w:t>
            </w:r>
            <w:proofErr w:type="spellStart"/>
            <w:r w:rsidRPr="00194266"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val="en-US" w:eastAsia="ru-RU"/>
              </w:rPr>
              <w:t>webex</w:t>
            </w:r>
            <w:proofErr w:type="spellEnd"/>
            <w:r w:rsidRPr="00194266"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.</w:t>
            </w:r>
            <w:r w:rsidRPr="00194266"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val="en-US" w:eastAsia="ru-RU"/>
              </w:rPr>
              <w:t>com</w:t>
            </w:r>
          </w:p>
        </w:tc>
      </w:tr>
      <w:tr w:rsidR="00194266" w:rsidRPr="00194266" w:rsidTr="007168F1">
        <w:trPr>
          <w:trHeight w:val="567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808080"/>
              <w:bottom w:val="single" w:sz="12" w:space="0" w:color="808080"/>
              <w:right w:val="nil"/>
            </w:tcBorders>
            <w:vAlign w:val="center"/>
            <w:hideMark/>
          </w:tcPr>
          <w:p w:rsidR="00194266" w:rsidRPr="00194266" w:rsidRDefault="00194266" w:rsidP="007168F1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3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194266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ru-RU"/>
              </w:rPr>
              <w:t xml:space="preserve">ID </w:t>
            </w:r>
            <w:r w:rsidRPr="00194266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мероприятия: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1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eastAsia="ru-RU"/>
              </w:rPr>
            </w:pPr>
            <w:r w:rsidRPr="00194266"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2404 564 5609</w:t>
            </w:r>
          </w:p>
        </w:tc>
      </w:tr>
      <w:tr w:rsidR="00194266" w:rsidRPr="00194266" w:rsidTr="007168F1">
        <w:trPr>
          <w:trHeight w:val="567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808080"/>
              <w:bottom w:val="single" w:sz="12" w:space="0" w:color="808080"/>
              <w:right w:val="nil"/>
            </w:tcBorders>
            <w:vAlign w:val="center"/>
            <w:hideMark/>
          </w:tcPr>
          <w:p w:rsidR="00194266" w:rsidRPr="00194266" w:rsidRDefault="00194266" w:rsidP="007168F1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194266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Пароль: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eastAsia="ru-RU"/>
              </w:rPr>
            </w:pPr>
            <w:r w:rsidRPr="00194266"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12345</w:t>
            </w:r>
          </w:p>
        </w:tc>
      </w:tr>
      <w:tr w:rsidR="00194266" w:rsidRPr="00194266" w:rsidTr="007168F1">
        <w:trPr>
          <w:trHeight w:val="342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b/>
                <w:bCs/>
                <w:color w:val="58595B"/>
                <w:lang w:eastAsia="ru-RU"/>
              </w:rPr>
            </w:pPr>
          </w:p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b/>
                <w:bCs/>
                <w:color w:val="58595B"/>
                <w:lang w:eastAsia="ru-RU"/>
              </w:rPr>
            </w:pPr>
          </w:p>
        </w:tc>
        <w:tc>
          <w:tcPr>
            <w:tcW w:w="8599" w:type="dxa"/>
            <w:gridSpan w:val="5"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color w:val="58595B"/>
                <w:lang w:eastAsia="ru-RU"/>
              </w:rPr>
            </w:pPr>
          </w:p>
        </w:tc>
      </w:tr>
      <w:tr w:rsidR="00194266" w:rsidRPr="00194266" w:rsidTr="007168F1">
        <w:trPr>
          <w:trHeight w:val="851"/>
        </w:trPr>
        <w:tc>
          <w:tcPr>
            <w:tcW w:w="20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266" w:rsidRPr="00194266" w:rsidRDefault="00194266" w:rsidP="007168F1">
            <w:pPr>
              <w:spacing w:after="0" w:line="252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bookmarkStart w:id="0" w:name="_GoBack"/>
            <w:r w:rsidRPr="00194266">
              <w:rPr>
                <w:rFonts w:ascii="Arial" w:eastAsia="Calibri" w:hAnsi="Arial" w:cs="Arial"/>
                <w:color w:val="000000"/>
                <w:sz w:val="20"/>
                <w:lang w:eastAsia="ru-RU"/>
              </w:rPr>
              <w:t>Присоединиться по ссылке:</w:t>
            </w:r>
            <w:bookmarkEnd w:id="0"/>
          </w:p>
        </w:tc>
        <w:tc>
          <w:tcPr>
            <w:tcW w:w="7335" w:type="dxa"/>
            <w:gridSpan w:val="4"/>
            <w:hideMark/>
          </w:tcPr>
          <w:p w:rsidR="00194266" w:rsidRPr="00194266" w:rsidRDefault="00194266" w:rsidP="007168F1">
            <w:pPr>
              <w:spacing w:after="0" w:line="252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hyperlink r:id="rId5" w:history="1">
              <w:r w:rsidRPr="00194266">
                <w:rPr>
                  <w:rFonts w:ascii="Arial" w:eastAsia="Calibri" w:hAnsi="Arial" w:cs="Arial"/>
                  <w:color w:val="0563C1"/>
                  <w:u w:val="single"/>
                  <w:lang w:eastAsia="ru-RU"/>
                </w:rPr>
                <w:t>https://cbrf.webex.com/cbrf/j.php?MTID=m2d747aa1b1254010e9a8d1bc6b826589</w:t>
              </w:r>
            </w:hyperlink>
          </w:p>
        </w:tc>
      </w:tr>
      <w:tr w:rsidR="00194266" w:rsidRPr="00194266" w:rsidTr="007168F1">
        <w:trPr>
          <w:trHeight w:val="565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266" w:rsidRPr="00194266" w:rsidRDefault="00194266" w:rsidP="007168F1">
            <w:pPr>
              <w:spacing w:after="0" w:line="252" w:lineRule="auto"/>
              <w:jc w:val="center"/>
              <w:rPr>
                <w:rFonts w:ascii="Arial" w:eastAsia="Calibri" w:hAnsi="Arial" w:cs="Arial"/>
                <w:i/>
                <w:iCs/>
                <w:color w:val="58595B"/>
                <w:lang w:val="en-US" w:eastAsia="ru-RU"/>
              </w:rPr>
            </w:pPr>
            <w:r w:rsidRPr="00194266">
              <w:rPr>
                <w:rFonts w:ascii="Arial" w:eastAsia="Calibri" w:hAnsi="Arial" w:cs="Arial"/>
                <w:i/>
                <w:iCs/>
                <w:lang w:val="en-US" w:eastAsia="ru-RU"/>
              </w:rPr>
              <w:t>(!)</w:t>
            </w:r>
          </w:p>
        </w:tc>
        <w:tc>
          <w:tcPr>
            <w:tcW w:w="8599" w:type="dxa"/>
            <w:gridSpan w:val="5"/>
            <w:hideMark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i/>
                <w:iCs/>
                <w:color w:val="000000"/>
                <w:lang w:eastAsia="ru-RU"/>
              </w:rPr>
            </w:pPr>
            <w:r w:rsidRPr="00194266">
              <w:rPr>
                <w:rFonts w:ascii="Arial" w:eastAsia="Calibri" w:hAnsi="Arial" w:cs="Arial"/>
                <w:i/>
                <w:iCs/>
                <w:color w:val="000000"/>
                <w:lang w:eastAsia="ru-RU"/>
              </w:rPr>
              <w:t xml:space="preserve">Возможность  подключения  к  мероприятию  станет  доступна   за  </w:t>
            </w:r>
            <w:r w:rsidRPr="00194266"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194266">
              <w:rPr>
                <w:rFonts w:ascii="Arial" w:eastAsia="Calibri" w:hAnsi="Arial" w:cs="Arial"/>
                <w:i/>
                <w:iCs/>
                <w:color w:val="000000"/>
                <w:lang w:eastAsia="ru-RU"/>
              </w:rPr>
              <w:t>30  минут  до  его  начала</w:t>
            </w:r>
          </w:p>
        </w:tc>
      </w:tr>
      <w:tr w:rsidR="00194266" w:rsidRPr="00194266" w:rsidTr="007168F1">
        <w:trPr>
          <w:trHeight w:val="152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266" w:rsidRPr="00194266" w:rsidRDefault="00194266" w:rsidP="007168F1">
            <w:pPr>
              <w:spacing w:after="0" w:line="252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599" w:type="dxa"/>
            <w:gridSpan w:val="5"/>
          </w:tcPr>
          <w:p w:rsidR="00194266" w:rsidRPr="00194266" w:rsidRDefault="00194266" w:rsidP="007168F1">
            <w:pPr>
              <w:spacing w:after="0" w:line="252" w:lineRule="auto"/>
              <w:jc w:val="both"/>
              <w:rPr>
                <w:rFonts w:ascii="Arial" w:eastAsia="Calibri" w:hAnsi="Arial" w:cs="Arial"/>
                <w:i/>
                <w:iCs/>
                <w:color w:val="000000"/>
                <w:lang w:eastAsia="ru-RU"/>
              </w:rPr>
            </w:pPr>
          </w:p>
        </w:tc>
      </w:tr>
      <w:tr w:rsidR="00194266" w:rsidRPr="00194266" w:rsidTr="007168F1">
        <w:trPr>
          <w:trHeight w:val="550"/>
        </w:trPr>
        <w:tc>
          <w:tcPr>
            <w:tcW w:w="9355" w:type="dxa"/>
            <w:gridSpan w:val="6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color w:val="58595B"/>
                <w:sz w:val="20"/>
                <w:szCs w:val="20"/>
                <w:lang w:eastAsia="ru-RU"/>
              </w:rPr>
            </w:pPr>
          </w:p>
        </w:tc>
      </w:tr>
      <w:tr w:rsidR="00194266" w:rsidRPr="00194266" w:rsidTr="007168F1">
        <w:trPr>
          <w:trHeight w:val="16"/>
        </w:trPr>
        <w:tc>
          <w:tcPr>
            <w:tcW w:w="756" w:type="dxa"/>
            <w:tcMar>
              <w:top w:w="284" w:type="dxa"/>
              <w:left w:w="0" w:type="dxa"/>
              <w:bottom w:w="0" w:type="dxa"/>
              <w:right w:w="0" w:type="dxa"/>
            </w:tcMar>
            <w:vAlign w:val="center"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color w:val="58595B"/>
                <w:sz w:val="20"/>
                <w:szCs w:val="20"/>
                <w:lang w:eastAsia="ru-RU"/>
              </w:rPr>
            </w:pPr>
          </w:p>
        </w:tc>
        <w:tc>
          <w:tcPr>
            <w:tcW w:w="4712" w:type="dxa"/>
            <w:gridSpan w:val="3"/>
            <w:tcMar>
              <w:top w:w="284" w:type="dxa"/>
              <w:left w:w="0" w:type="dxa"/>
              <w:bottom w:w="0" w:type="dxa"/>
              <w:right w:w="0" w:type="dxa"/>
            </w:tcMar>
            <w:vAlign w:val="center"/>
          </w:tcPr>
          <w:p w:rsidR="00194266" w:rsidRPr="00194266" w:rsidRDefault="00194266" w:rsidP="007168F1">
            <w:pPr>
              <w:spacing w:after="0"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7" w:type="dxa"/>
            <w:gridSpan w:val="2"/>
            <w:tcMar>
              <w:top w:w="284" w:type="dxa"/>
              <w:left w:w="0" w:type="dxa"/>
              <w:bottom w:w="0" w:type="dxa"/>
              <w:right w:w="0" w:type="dxa"/>
            </w:tcMar>
            <w:vAlign w:val="center"/>
          </w:tcPr>
          <w:p w:rsidR="00194266" w:rsidRPr="00194266" w:rsidRDefault="00194266" w:rsidP="007168F1">
            <w:pPr>
              <w:spacing w:after="0"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4266" w:rsidRPr="00194266" w:rsidTr="007168F1">
        <w:trPr>
          <w:trHeight w:val="21"/>
        </w:trPr>
        <w:tc>
          <w:tcPr>
            <w:tcW w:w="756" w:type="dxa"/>
            <w:tcMar>
              <w:top w:w="284" w:type="dxa"/>
              <w:left w:w="0" w:type="dxa"/>
              <w:bottom w:w="0" w:type="dxa"/>
              <w:right w:w="0" w:type="dxa"/>
            </w:tcMar>
            <w:vAlign w:val="center"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color w:val="58595B"/>
                <w:sz w:val="20"/>
                <w:szCs w:val="20"/>
                <w:lang w:eastAsia="ru-RU"/>
              </w:rPr>
            </w:pPr>
          </w:p>
        </w:tc>
        <w:tc>
          <w:tcPr>
            <w:tcW w:w="4712" w:type="dxa"/>
            <w:gridSpan w:val="3"/>
            <w:tcMar>
              <w:top w:w="284" w:type="dxa"/>
              <w:left w:w="0" w:type="dxa"/>
              <w:bottom w:w="0" w:type="dxa"/>
              <w:right w:w="0" w:type="dxa"/>
            </w:tcMar>
            <w:vAlign w:val="center"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7" w:type="dxa"/>
            <w:gridSpan w:val="2"/>
            <w:tcMar>
              <w:top w:w="284" w:type="dxa"/>
              <w:left w:w="0" w:type="dxa"/>
              <w:bottom w:w="0" w:type="dxa"/>
              <w:right w:w="0" w:type="dxa"/>
            </w:tcMar>
            <w:vAlign w:val="center"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194266" w:rsidRPr="00194266" w:rsidTr="007168F1">
        <w:trPr>
          <w:trHeight w:val="414"/>
        </w:trPr>
        <w:tc>
          <w:tcPr>
            <w:tcW w:w="756" w:type="dxa"/>
            <w:tcMar>
              <w:top w:w="284" w:type="dxa"/>
              <w:left w:w="0" w:type="dxa"/>
              <w:bottom w:w="0" w:type="dxa"/>
              <w:right w:w="0" w:type="dxa"/>
            </w:tcMar>
            <w:vAlign w:val="center"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color w:val="58595B"/>
                <w:sz w:val="20"/>
                <w:szCs w:val="20"/>
                <w:lang w:eastAsia="ru-RU"/>
              </w:rPr>
            </w:pPr>
          </w:p>
        </w:tc>
        <w:tc>
          <w:tcPr>
            <w:tcW w:w="4712" w:type="dxa"/>
            <w:gridSpan w:val="3"/>
            <w:tcMar>
              <w:top w:w="284" w:type="dxa"/>
              <w:left w:w="0" w:type="dxa"/>
              <w:bottom w:w="0" w:type="dxa"/>
              <w:right w:w="0" w:type="dxa"/>
            </w:tcMar>
            <w:vAlign w:val="center"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7" w:type="dxa"/>
            <w:gridSpan w:val="2"/>
            <w:tcMar>
              <w:top w:w="284" w:type="dxa"/>
              <w:left w:w="0" w:type="dxa"/>
              <w:bottom w:w="0" w:type="dxa"/>
              <w:right w:w="0" w:type="dxa"/>
            </w:tcMar>
            <w:vAlign w:val="center"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194266" w:rsidRPr="00194266" w:rsidTr="007168F1">
        <w:trPr>
          <w:trHeight w:val="680"/>
        </w:trPr>
        <w:tc>
          <w:tcPr>
            <w:tcW w:w="9355" w:type="dxa"/>
            <w:gridSpan w:val="6"/>
            <w:vAlign w:val="center"/>
          </w:tcPr>
          <w:p w:rsidR="00194266" w:rsidRPr="00194266" w:rsidRDefault="00194266" w:rsidP="007168F1">
            <w:pPr>
              <w:spacing w:after="0" w:line="252" w:lineRule="auto"/>
              <w:rPr>
                <w:rFonts w:ascii="Arial" w:eastAsia="Calibri" w:hAnsi="Arial" w:cs="Arial"/>
                <w:color w:val="767171"/>
                <w:lang w:eastAsia="ru-RU"/>
              </w:rPr>
            </w:pPr>
          </w:p>
        </w:tc>
      </w:tr>
    </w:tbl>
    <w:p w:rsidR="00825920" w:rsidRPr="007168F1" w:rsidRDefault="007168F1" w:rsidP="007168F1">
      <w:pPr>
        <w:jc w:val="center"/>
        <w:rPr>
          <w:rFonts w:ascii="Arial" w:eastAsia="Calibri" w:hAnsi="Arial" w:cs="Arial"/>
          <w:b/>
          <w:bCs/>
          <w:color w:val="000000"/>
          <w:sz w:val="28"/>
          <w:lang w:eastAsia="ru-RU"/>
        </w:rPr>
      </w:pPr>
      <w:r w:rsidRPr="007168F1">
        <w:rPr>
          <w:rFonts w:ascii="Arial" w:eastAsia="Calibri" w:hAnsi="Arial" w:cs="Arial"/>
          <w:b/>
          <w:bCs/>
          <w:color w:val="000000"/>
          <w:sz w:val="28"/>
          <w:lang w:eastAsia="ru-RU"/>
        </w:rPr>
        <w:t>Инструкция по подключению к видеоконференции</w:t>
      </w:r>
    </w:p>
    <w:p w:rsidR="00194266" w:rsidRDefault="00194266"/>
    <w:sectPr w:rsidR="0019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66"/>
    <w:rsid w:val="00194266"/>
    <w:rsid w:val="002D0FC9"/>
    <w:rsid w:val="003F41C9"/>
    <w:rsid w:val="00633BCE"/>
    <w:rsid w:val="006D453E"/>
    <w:rsid w:val="007168F1"/>
    <w:rsid w:val="0082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9601"/>
  <w15:chartTrackingRefBased/>
  <w15:docId w15:val="{6BC871B1-EB37-43FD-B14C-708C6486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rf.webex.com/cbrf/j.php?MTID=m2d747aa1b1254010e9a8d1bc6b82658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Бадрутдинова Татьяна Николаевна</dc:creator>
  <cp:keywords/>
  <dc:description/>
  <cp:lastModifiedBy>Бадрутдинова Татьяна Николаевна</cp:lastModifiedBy>
  <cp:revision>4</cp:revision>
  <dcterms:created xsi:type="dcterms:W3CDTF">2021-11-11T09:24:00Z</dcterms:created>
  <dcterms:modified xsi:type="dcterms:W3CDTF">2021-11-11T09:30:00Z</dcterms:modified>
</cp:coreProperties>
</file>