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0FA" w:rsidRPr="00CC6FD7" w:rsidRDefault="004440FA" w:rsidP="004440FA">
      <w:pPr>
        <w:widowControl/>
        <w:autoSpaceDE/>
        <w:autoSpaceDN/>
        <w:adjustRightInd/>
        <w:ind w:firstLine="0"/>
        <w:jc w:val="center"/>
        <w:rPr>
          <w:rFonts w:ascii="Times New Roman" w:eastAsiaTheme="minorHAnsi" w:hAnsi="Times New Roman" w:cs="Times New Roman"/>
          <w:sz w:val="28"/>
          <w:szCs w:val="28"/>
          <w:lang w:eastAsia="en-US"/>
        </w:rPr>
      </w:pPr>
      <w:r w:rsidRPr="00CC6FD7">
        <w:rPr>
          <w:rFonts w:ascii="Times New Roman" w:eastAsiaTheme="minorHAnsi" w:hAnsi="Times New Roman" w:cs="Times New Roman"/>
          <w:sz w:val="28"/>
          <w:szCs w:val="28"/>
          <w:lang w:eastAsia="en-US"/>
        </w:rPr>
        <w:t>Пояснительная записка</w:t>
      </w:r>
    </w:p>
    <w:p w:rsidR="004440FA" w:rsidRPr="00CC6FD7" w:rsidRDefault="004440FA" w:rsidP="004440FA">
      <w:pPr>
        <w:widowControl/>
        <w:autoSpaceDE/>
        <w:autoSpaceDN/>
        <w:adjustRightInd/>
        <w:ind w:firstLine="0"/>
        <w:jc w:val="center"/>
        <w:rPr>
          <w:rFonts w:ascii="Times New Roman" w:eastAsiaTheme="minorHAnsi" w:hAnsi="Times New Roman" w:cs="Times New Roman"/>
          <w:sz w:val="28"/>
          <w:szCs w:val="28"/>
          <w:lang w:eastAsia="en-US"/>
        </w:rPr>
      </w:pPr>
      <w:r w:rsidRPr="00CC6FD7">
        <w:rPr>
          <w:rFonts w:ascii="Times New Roman" w:eastAsiaTheme="minorHAnsi" w:hAnsi="Times New Roman" w:cs="Times New Roman"/>
          <w:sz w:val="28"/>
          <w:szCs w:val="28"/>
          <w:lang w:eastAsia="en-US"/>
        </w:rPr>
        <w:t xml:space="preserve">к проекту постановления Администрации города </w:t>
      </w:r>
    </w:p>
    <w:p w:rsidR="004440FA" w:rsidRPr="00CC6FD7" w:rsidRDefault="004440FA" w:rsidP="004440FA">
      <w:pPr>
        <w:widowControl/>
        <w:autoSpaceDE/>
        <w:autoSpaceDN/>
        <w:adjustRightInd/>
        <w:ind w:firstLine="0"/>
        <w:jc w:val="center"/>
        <w:rPr>
          <w:rFonts w:ascii="Times New Roman" w:eastAsiaTheme="minorHAnsi" w:hAnsi="Times New Roman" w:cs="Times New Roman"/>
          <w:sz w:val="28"/>
          <w:szCs w:val="28"/>
          <w:lang w:eastAsia="en-US"/>
        </w:rPr>
      </w:pPr>
      <w:r w:rsidRPr="00CC6FD7">
        <w:rPr>
          <w:rFonts w:ascii="Times New Roman" w:eastAsiaTheme="minorHAnsi" w:hAnsi="Times New Roman" w:cs="Times New Roman"/>
          <w:sz w:val="28"/>
          <w:szCs w:val="28"/>
          <w:lang w:eastAsia="en-US"/>
        </w:rPr>
        <w:t>«О внесении изменений в постановление Администрации города от 15.06.2018 №</w:t>
      </w:r>
      <w:r>
        <w:rPr>
          <w:rFonts w:ascii="Times New Roman" w:eastAsiaTheme="minorHAnsi" w:hAnsi="Times New Roman" w:cs="Times New Roman"/>
          <w:sz w:val="28"/>
          <w:szCs w:val="28"/>
          <w:lang w:eastAsia="en-US"/>
        </w:rPr>
        <w:t> </w:t>
      </w:r>
      <w:r w:rsidRPr="00CC6FD7">
        <w:rPr>
          <w:rFonts w:ascii="Times New Roman" w:eastAsiaTheme="minorHAnsi" w:hAnsi="Times New Roman" w:cs="Times New Roman"/>
          <w:sz w:val="28"/>
          <w:szCs w:val="28"/>
          <w:lang w:eastAsia="en-US"/>
        </w:rPr>
        <w:t xml:space="preserve">4437 «Об утверждении порядка предоставления </w:t>
      </w:r>
      <w:proofErr w:type="gramStart"/>
      <w:r w:rsidRPr="00CC6FD7">
        <w:rPr>
          <w:rFonts w:ascii="Times New Roman" w:eastAsiaTheme="minorHAnsi" w:hAnsi="Times New Roman" w:cs="Times New Roman"/>
          <w:sz w:val="28"/>
          <w:szCs w:val="28"/>
          <w:lang w:eastAsia="en-US"/>
        </w:rPr>
        <w:t>субсидий  субъектам</w:t>
      </w:r>
      <w:proofErr w:type="gramEnd"/>
      <w:r w:rsidRPr="00CC6FD7">
        <w:rPr>
          <w:rFonts w:ascii="Times New Roman" w:eastAsiaTheme="minorHAnsi" w:hAnsi="Times New Roman" w:cs="Times New Roman"/>
          <w:sz w:val="28"/>
          <w:szCs w:val="28"/>
          <w:lang w:eastAsia="en-US"/>
        </w:rPr>
        <w:t xml:space="preserve"> малого и среднего предпринимательства в целях возмещения затрат»</w:t>
      </w:r>
    </w:p>
    <w:p w:rsidR="004440FA" w:rsidRPr="00CC6FD7" w:rsidRDefault="004440FA" w:rsidP="004440FA">
      <w:pPr>
        <w:widowControl/>
        <w:autoSpaceDE/>
        <w:autoSpaceDN/>
        <w:adjustRightInd/>
        <w:ind w:firstLine="0"/>
        <w:jc w:val="center"/>
        <w:rPr>
          <w:rFonts w:ascii="Times New Roman" w:eastAsiaTheme="minorHAnsi" w:hAnsi="Times New Roman" w:cs="Times New Roman"/>
          <w:sz w:val="28"/>
          <w:szCs w:val="28"/>
          <w:lang w:eastAsia="en-US"/>
        </w:rPr>
      </w:pPr>
    </w:p>
    <w:p w:rsidR="004440FA" w:rsidRPr="00CC6FD7" w:rsidRDefault="004440FA" w:rsidP="004440FA">
      <w:pPr>
        <w:widowControl/>
        <w:tabs>
          <w:tab w:val="left" w:pos="0"/>
          <w:tab w:val="left" w:pos="851"/>
        </w:tabs>
        <w:autoSpaceDE/>
        <w:autoSpaceDN/>
        <w:adjustRightInd/>
        <w:ind w:firstLine="709"/>
        <w:rPr>
          <w:rFonts w:ascii="Times New Roman" w:eastAsiaTheme="minorHAnsi" w:hAnsi="Times New Roman" w:cs="Times New Roman"/>
          <w:bCs/>
          <w:sz w:val="28"/>
          <w:szCs w:val="28"/>
          <w:lang w:eastAsia="en-US"/>
        </w:rPr>
      </w:pPr>
      <w:r w:rsidRPr="00CC6FD7">
        <w:rPr>
          <w:rFonts w:ascii="Times New Roman" w:eastAsiaTheme="minorHAnsi" w:hAnsi="Times New Roman" w:cs="Times New Roman"/>
          <w:bCs/>
          <w:sz w:val="28"/>
          <w:szCs w:val="28"/>
          <w:lang w:eastAsia="en-US"/>
        </w:rPr>
        <w:t xml:space="preserve">Настоящим проектом постановления изменяется структура порядка предоставления субсидии субъектам малого и среднего предпринимательства, осуществляющим деятельность в сфере социального предпринимательства, и субъектам, осуществляющим социально значимые (приоритетные) виды деятельности, в том числе начинающим предпринимателям. </w:t>
      </w:r>
    </w:p>
    <w:p w:rsidR="004440FA" w:rsidRPr="00CC6FD7" w:rsidRDefault="004440FA" w:rsidP="004440FA">
      <w:pPr>
        <w:widowControl/>
        <w:tabs>
          <w:tab w:val="left" w:pos="0"/>
          <w:tab w:val="left" w:pos="851"/>
        </w:tabs>
        <w:autoSpaceDE/>
        <w:autoSpaceDN/>
        <w:adjustRightInd/>
        <w:ind w:firstLine="709"/>
        <w:rPr>
          <w:rFonts w:ascii="Times New Roman" w:eastAsiaTheme="minorHAnsi" w:hAnsi="Times New Roman" w:cs="Times New Roman"/>
          <w:bCs/>
          <w:sz w:val="28"/>
          <w:szCs w:val="28"/>
          <w:lang w:eastAsia="en-US"/>
        </w:rPr>
      </w:pPr>
      <w:r w:rsidRPr="00CC6FD7">
        <w:rPr>
          <w:rFonts w:ascii="Times New Roman" w:eastAsiaTheme="minorHAnsi" w:hAnsi="Times New Roman" w:cs="Times New Roman"/>
          <w:bCs/>
          <w:sz w:val="28"/>
          <w:szCs w:val="28"/>
          <w:lang w:eastAsia="en-US"/>
        </w:rPr>
        <w:t>Ранее порядок предоставления субсидий вышеуказанным категориям предпринимателей регулировался приложением 1 к порядку предоставления субсидий субъектам малого и среднего предпринимательства в целях возмещения затрат. Проектом постановления в целях удобства применения и понимания норм порядка субъектами малого и среднего предпринимательства с учетом наличия особенностей предоставления субсидий в отношении каждой из категорий предпринимателей утверждены отдельными приложениями порядки предоставления субсидий в целях возмещения затрат:</w:t>
      </w:r>
    </w:p>
    <w:p w:rsidR="004440FA" w:rsidRPr="00CC6FD7" w:rsidRDefault="004440FA" w:rsidP="004440FA">
      <w:pPr>
        <w:widowControl/>
        <w:tabs>
          <w:tab w:val="left" w:pos="0"/>
          <w:tab w:val="left" w:pos="851"/>
        </w:tabs>
        <w:autoSpaceDE/>
        <w:autoSpaceDN/>
        <w:adjustRightInd/>
        <w:ind w:firstLine="709"/>
        <w:rPr>
          <w:rFonts w:ascii="Times New Roman" w:eastAsiaTheme="minorHAnsi" w:hAnsi="Times New Roman" w:cs="Times New Roman"/>
          <w:bCs/>
          <w:sz w:val="28"/>
          <w:szCs w:val="28"/>
          <w:lang w:eastAsia="en-US"/>
        </w:rPr>
      </w:pPr>
      <w:r w:rsidRPr="00CC6FD7">
        <w:rPr>
          <w:rFonts w:ascii="Times New Roman" w:eastAsiaTheme="minorHAnsi" w:hAnsi="Times New Roman" w:cs="Times New Roman"/>
          <w:bCs/>
          <w:sz w:val="28"/>
          <w:szCs w:val="28"/>
          <w:lang w:eastAsia="en-US"/>
        </w:rPr>
        <w:t>- субъектам малого и среднего предпринимательства, осуществляющим социально значимые (приоритетные) виды деятельности (приложение 1 к постановлению);</w:t>
      </w:r>
    </w:p>
    <w:p w:rsidR="004440FA" w:rsidRPr="00CC6FD7" w:rsidRDefault="004440FA" w:rsidP="004440FA">
      <w:pPr>
        <w:widowControl/>
        <w:tabs>
          <w:tab w:val="left" w:pos="0"/>
          <w:tab w:val="left" w:pos="851"/>
        </w:tabs>
        <w:autoSpaceDE/>
        <w:autoSpaceDN/>
        <w:adjustRightInd/>
        <w:ind w:firstLine="709"/>
        <w:rPr>
          <w:rFonts w:ascii="Times New Roman" w:eastAsiaTheme="minorHAnsi" w:hAnsi="Times New Roman" w:cs="Times New Roman"/>
          <w:bCs/>
          <w:sz w:val="28"/>
          <w:szCs w:val="28"/>
          <w:lang w:eastAsia="en-US"/>
        </w:rPr>
      </w:pPr>
      <w:r w:rsidRPr="00CC6FD7">
        <w:rPr>
          <w:rFonts w:ascii="Times New Roman" w:eastAsiaTheme="minorHAnsi" w:hAnsi="Times New Roman" w:cs="Times New Roman"/>
          <w:bCs/>
          <w:sz w:val="28"/>
          <w:szCs w:val="28"/>
          <w:lang w:eastAsia="en-US"/>
        </w:rPr>
        <w:t>- субъектам малого и среднего предпринимательства, впервые зарегистрированным и действующим менее 1 года, осуществляющим социально значимые (приоритетные) виды деятельности, в целях возмещения затрат (начинающим предпринимателям) (приложение 2 к постановлению);</w:t>
      </w:r>
    </w:p>
    <w:p w:rsidR="004440FA" w:rsidRPr="00CC6FD7" w:rsidRDefault="004440FA" w:rsidP="004440FA">
      <w:pPr>
        <w:widowControl/>
        <w:tabs>
          <w:tab w:val="left" w:pos="0"/>
          <w:tab w:val="left" w:pos="851"/>
        </w:tabs>
        <w:autoSpaceDE/>
        <w:autoSpaceDN/>
        <w:adjustRightInd/>
        <w:ind w:firstLine="709"/>
        <w:rPr>
          <w:rFonts w:ascii="Times New Roman" w:eastAsiaTheme="minorHAnsi" w:hAnsi="Times New Roman" w:cs="Times New Roman"/>
          <w:bCs/>
          <w:sz w:val="28"/>
          <w:szCs w:val="28"/>
          <w:lang w:eastAsia="en-US"/>
        </w:rPr>
      </w:pPr>
      <w:r w:rsidRPr="00CC6FD7">
        <w:rPr>
          <w:rFonts w:ascii="Times New Roman" w:eastAsiaTheme="minorHAnsi" w:hAnsi="Times New Roman" w:cs="Times New Roman"/>
          <w:bCs/>
          <w:sz w:val="28"/>
          <w:szCs w:val="28"/>
          <w:lang w:eastAsia="en-US"/>
        </w:rPr>
        <w:t>- субъектам малого и среднего предпринимательства, осуществляющим деятельность в сфере социального предпринимательства (приложение 3 к постановлению).</w:t>
      </w:r>
    </w:p>
    <w:p w:rsidR="004440FA" w:rsidRPr="00CC6FD7" w:rsidRDefault="004440FA" w:rsidP="004440FA">
      <w:pPr>
        <w:widowControl/>
        <w:tabs>
          <w:tab w:val="left" w:pos="0"/>
          <w:tab w:val="left" w:pos="851"/>
        </w:tabs>
        <w:autoSpaceDE/>
        <w:autoSpaceDN/>
        <w:adjustRightInd/>
        <w:ind w:firstLine="709"/>
        <w:rPr>
          <w:rFonts w:ascii="Times New Roman" w:eastAsiaTheme="minorHAnsi" w:hAnsi="Times New Roman" w:cs="Times New Roman"/>
          <w:bCs/>
          <w:sz w:val="28"/>
          <w:szCs w:val="28"/>
          <w:lang w:eastAsia="en-US"/>
        </w:rPr>
      </w:pPr>
      <w:r w:rsidRPr="00CC6FD7">
        <w:rPr>
          <w:rFonts w:ascii="Times New Roman" w:eastAsiaTheme="minorHAnsi" w:hAnsi="Times New Roman" w:cs="Times New Roman"/>
          <w:bCs/>
          <w:sz w:val="28"/>
          <w:szCs w:val="28"/>
          <w:lang w:eastAsia="en-US"/>
        </w:rPr>
        <w:t>Приложением 4 к постановлению утвержден порядок предоставления субсидий субъектам малого и среднего предпринимательства – 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автономного округа, в целях возмещения затрат.</w:t>
      </w:r>
    </w:p>
    <w:p w:rsidR="004440FA" w:rsidRPr="00CC6FD7" w:rsidRDefault="004440FA" w:rsidP="004440FA">
      <w:pPr>
        <w:widowControl/>
        <w:tabs>
          <w:tab w:val="left" w:pos="0"/>
          <w:tab w:val="left" w:pos="851"/>
        </w:tabs>
        <w:autoSpaceDE/>
        <w:autoSpaceDN/>
        <w:adjustRightInd/>
        <w:ind w:firstLine="709"/>
        <w:rPr>
          <w:rFonts w:ascii="Times New Roman" w:eastAsiaTheme="minorHAnsi" w:hAnsi="Times New Roman" w:cs="Times New Roman"/>
          <w:bCs/>
          <w:sz w:val="28"/>
          <w:szCs w:val="28"/>
          <w:lang w:eastAsia="en-US"/>
        </w:rPr>
      </w:pPr>
      <w:r w:rsidRPr="00CC6FD7">
        <w:rPr>
          <w:rFonts w:ascii="Times New Roman" w:eastAsiaTheme="minorHAnsi" w:hAnsi="Times New Roman" w:cs="Times New Roman"/>
          <w:bCs/>
          <w:sz w:val="28"/>
          <w:szCs w:val="28"/>
          <w:lang w:eastAsia="en-US"/>
        </w:rPr>
        <w:t>Порядки подготовлены на основе ранее действующего порядка с изменениями в целях приведения в соответствие с постановлением Правительства ХМАО – Югры от 30.12.2021 № 633-п «О мерах по реализации государственной программы Ханты-Мансийского автономного округа – Югры «Развитие экономического потенциала»</w:t>
      </w:r>
      <w:r w:rsidRPr="00CC6FD7">
        <w:rPr>
          <w:rFonts w:ascii="Times New Roman" w:eastAsiaTheme="minorHAnsi" w:hAnsi="Times New Roman" w:cs="Times New Roman"/>
          <w:sz w:val="28"/>
          <w:szCs w:val="28"/>
          <w:lang w:eastAsia="en-US"/>
        </w:rPr>
        <w:t xml:space="preserve"> (в редакции от </w:t>
      </w:r>
      <w:r w:rsidRPr="00CC6FD7">
        <w:rPr>
          <w:rFonts w:ascii="Times New Roman" w:eastAsiaTheme="minorHAnsi" w:hAnsi="Times New Roman" w:cs="Times New Roman"/>
          <w:bCs/>
          <w:sz w:val="28"/>
          <w:szCs w:val="28"/>
          <w:lang w:eastAsia="en-US"/>
        </w:rPr>
        <w:t>08.12.2022 № 659-п) (далее – Постановление № 633-п), учета рекомендаций Контрольно-счетной палаты города Сургута, отраженных в</w:t>
      </w:r>
      <w:r w:rsidRPr="00CC6FD7">
        <w:rPr>
          <w:rFonts w:asciiTheme="minorHAnsi" w:eastAsiaTheme="minorHAnsi" w:hAnsiTheme="minorHAnsi" w:cstheme="minorBidi"/>
          <w:sz w:val="28"/>
          <w:szCs w:val="28"/>
          <w:lang w:eastAsia="en-US"/>
        </w:rPr>
        <w:t xml:space="preserve"> </w:t>
      </w:r>
      <w:r w:rsidRPr="00CC6FD7">
        <w:rPr>
          <w:rFonts w:ascii="Times New Roman" w:eastAsiaTheme="minorHAnsi" w:hAnsi="Times New Roman" w:cs="Times New Roman"/>
          <w:bCs/>
          <w:sz w:val="28"/>
          <w:szCs w:val="28"/>
          <w:lang w:eastAsia="en-US"/>
        </w:rPr>
        <w:t>отчете КСП от 09.12.2022 № КСП-01-18-33 (далее – рекомендации КСП), рекомендаций контрольно-ревизионного управления Администрации города, отраженных в письме от 14.10.2022 № 25-02-679/2 (далее – рекомендации КРУ), рекомендаций Департамента экономического развития ХМАО-Югры</w:t>
      </w:r>
      <w:r w:rsidRPr="00CC6FD7">
        <w:rPr>
          <w:rFonts w:asciiTheme="minorHAnsi" w:eastAsiaTheme="minorHAnsi" w:hAnsiTheme="minorHAnsi" w:cstheme="minorBidi"/>
          <w:sz w:val="28"/>
          <w:szCs w:val="28"/>
          <w:lang w:eastAsia="en-US"/>
        </w:rPr>
        <w:t xml:space="preserve"> </w:t>
      </w:r>
      <w:r w:rsidRPr="00CC6FD7">
        <w:rPr>
          <w:rFonts w:ascii="Times New Roman" w:eastAsiaTheme="minorHAnsi" w:hAnsi="Times New Roman" w:cs="Times New Roman"/>
          <w:bCs/>
          <w:sz w:val="28"/>
          <w:szCs w:val="28"/>
          <w:lang w:eastAsia="en-US"/>
        </w:rPr>
        <w:t>от 03.10.2022 № 01-06-4754/2 (далее – рекомендации ДЭР ХМАО-</w:t>
      </w:r>
      <w:r w:rsidRPr="00CC6FD7">
        <w:rPr>
          <w:rFonts w:ascii="Times New Roman" w:eastAsiaTheme="minorHAnsi" w:hAnsi="Times New Roman" w:cs="Times New Roman"/>
          <w:bCs/>
          <w:sz w:val="28"/>
          <w:szCs w:val="28"/>
          <w:lang w:eastAsia="en-US"/>
        </w:rPr>
        <w:lastRenderedPageBreak/>
        <w:t xml:space="preserve">Югры), а также в целях совершенствования и оптимизации порядков предоставления субсидий с учетом практики применения. </w:t>
      </w:r>
    </w:p>
    <w:p w:rsidR="004440FA" w:rsidRPr="00CC6FD7" w:rsidRDefault="004440FA" w:rsidP="004440FA">
      <w:pPr>
        <w:widowControl/>
        <w:tabs>
          <w:tab w:val="left" w:pos="0"/>
          <w:tab w:val="left" w:pos="851"/>
        </w:tabs>
        <w:autoSpaceDE/>
        <w:autoSpaceDN/>
        <w:adjustRightInd/>
        <w:ind w:firstLine="709"/>
        <w:rPr>
          <w:rFonts w:ascii="Times New Roman" w:eastAsiaTheme="minorHAnsi" w:hAnsi="Times New Roman" w:cs="Times New Roman"/>
          <w:bCs/>
          <w:sz w:val="28"/>
          <w:szCs w:val="28"/>
          <w:lang w:eastAsia="en-US"/>
        </w:rPr>
      </w:pPr>
      <w:r w:rsidRPr="00CC6FD7">
        <w:rPr>
          <w:rFonts w:ascii="Times New Roman" w:eastAsiaTheme="minorHAnsi" w:hAnsi="Times New Roman" w:cs="Times New Roman"/>
          <w:bCs/>
          <w:sz w:val="28"/>
          <w:szCs w:val="28"/>
          <w:lang w:eastAsia="en-US"/>
        </w:rPr>
        <w:t>Основные изменения, внесенные в порядки:</w:t>
      </w:r>
    </w:p>
    <w:p w:rsidR="004440FA" w:rsidRPr="00CC6FD7" w:rsidRDefault="004440FA" w:rsidP="004440FA">
      <w:pPr>
        <w:widowControl/>
        <w:tabs>
          <w:tab w:val="left" w:pos="0"/>
          <w:tab w:val="left" w:pos="851"/>
        </w:tabs>
        <w:autoSpaceDE/>
        <w:autoSpaceDN/>
        <w:adjustRightInd/>
        <w:ind w:firstLine="709"/>
        <w:rPr>
          <w:rFonts w:ascii="Times New Roman" w:eastAsiaTheme="minorHAnsi" w:hAnsi="Times New Roman" w:cs="Times New Roman"/>
          <w:bCs/>
          <w:sz w:val="28"/>
          <w:szCs w:val="28"/>
          <w:lang w:eastAsia="en-US"/>
        </w:rPr>
      </w:pPr>
      <w:r w:rsidRPr="00CC6FD7">
        <w:rPr>
          <w:rFonts w:ascii="Times New Roman" w:eastAsiaTheme="minorHAnsi" w:hAnsi="Times New Roman" w:cs="Times New Roman"/>
          <w:bCs/>
          <w:sz w:val="28"/>
          <w:szCs w:val="28"/>
          <w:lang w:eastAsia="en-US"/>
        </w:rPr>
        <w:t>1. Уточнено понятие субсидии с учетом конкретной категории получателей субсидии.</w:t>
      </w:r>
    </w:p>
    <w:p w:rsidR="004440FA" w:rsidRPr="00CC6FD7" w:rsidRDefault="004440FA" w:rsidP="004440FA">
      <w:pPr>
        <w:widowControl/>
        <w:autoSpaceDE/>
        <w:autoSpaceDN/>
        <w:adjustRightInd/>
        <w:ind w:firstLine="709"/>
        <w:rPr>
          <w:rFonts w:ascii="Times New Roman" w:eastAsiaTheme="minorHAnsi" w:hAnsi="Times New Roman" w:cs="Times New Roman"/>
          <w:bCs/>
          <w:sz w:val="28"/>
          <w:szCs w:val="28"/>
          <w:lang w:eastAsia="en-US"/>
        </w:rPr>
      </w:pPr>
      <w:r w:rsidRPr="00CC6FD7">
        <w:rPr>
          <w:rFonts w:ascii="Times New Roman" w:eastAsiaTheme="minorHAnsi" w:hAnsi="Times New Roman" w:cs="Times New Roman"/>
          <w:bCs/>
          <w:sz w:val="28"/>
          <w:szCs w:val="28"/>
          <w:lang w:eastAsia="en-US"/>
        </w:rPr>
        <w:t xml:space="preserve">2. Откорректирован перечень социально значимых (приоритетных) видов деятельности (приложения 1, 2 к постановлению): </w:t>
      </w:r>
    </w:p>
    <w:p w:rsidR="004440FA" w:rsidRPr="00CC6FD7" w:rsidRDefault="004440FA" w:rsidP="004440FA">
      <w:pPr>
        <w:widowControl/>
        <w:autoSpaceDE/>
        <w:autoSpaceDN/>
        <w:adjustRightInd/>
        <w:ind w:firstLine="709"/>
        <w:rPr>
          <w:rFonts w:ascii="Times New Roman" w:eastAsiaTheme="minorHAnsi" w:hAnsi="Times New Roman" w:cs="Times New Roman"/>
          <w:sz w:val="28"/>
          <w:szCs w:val="28"/>
          <w:lang w:eastAsia="en-US"/>
        </w:rPr>
      </w:pPr>
      <w:r w:rsidRPr="00CC6FD7">
        <w:rPr>
          <w:rFonts w:ascii="Times New Roman" w:eastAsiaTheme="minorHAnsi" w:hAnsi="Times New Roman" w:cs="Times New Roman"/>
          <w:bCs/>
          <w:sz w:val="28"/>
          <w:szCs w:val="28"/>
          <w:lang w:eastAsia="en-US"/>
        </w:rPr>
        <w:t xml:space="preserve">-дополнен видами деятельности: </w:t>
      </w:r>
      <w:r w:rsidRPr="00CC6FD7">
        <w:rPr>
          <w:rFonts w:ascii="Times New Roman" w:eastAsia="Times New Roman" w:hAnsi="Times New Roman" w:cs="Times New Roman"/>
          <w:sz w:val="28"/>
          <w:szCs w:val="28"/>
        </w:rPr>
        <w:t>деятельность гостиниц и прочих мест для временного проживания (55.1); деятельность по предоставлению мест для временного проживания в кемпингах, жилых автофургонах и туристических автоприцепах (55.3);</w:t>
      </w:r>
      <w:r w:rsidRPr="00CC6FD7">
        <w:rPr>
          <w:rFonts w:ascii="Times New Roman" w:eastAsiaTheme="minorHAnsi" w:hAnsi="Times New Roman" w:cs="Times New Roman"/>
          <w:sz w:val="28"/>
          <w:szCs w:val="28"/>
          <w:lang w:eastAsia="en-US"/>
        </w:rPr>
        <w:t xml:space="preserve"> научные исследования и разработки (72); </w:t>
      </w:r>
    </w:p>
    <w:p w:rsidR="004440FA" w:rsidRPr="00CC6FD7" w:rsidRDefault="004440FA" w:rsidP="004440FA">
      <w:pPr>
        <w:widowControl/>
        <w:autoSpaceDE/>
        <w:autoSpaceDN/>
        <w:adjustRightInd/>
        <w:ind w:firstLine="709"/>
        <w:rPr>
          <w:rFonts w:ascii="Times New Roman" w:eastAsiaTheme="minorHAnsi" w:hAnsi="Times New Roman" w:cs="Times New Roman"/>
          <w:sz w:val="28"/>
          <w:szCs w:val="28"/>
          <w:lang w:eastAsia="en-US"/>
        </w:rPr>
      </w:pPr>
      <w:r w:rsidRPr="00CC6FD7">
        <w:rPr>
          <w:rFonts w:ascii="Times New Roman" w:eastAsiaTheme="minorHAnsi" w:hAnsi="Times New Roman" w:cs="Times New Roman"/>
          <w:sz w:val="28"/>
          <w:szCs w:val="28"/>
          <w:lang w:eastAsia="en-US"/>
        </w:rPr>
        <w:t>-исключены виды деятельности: деятельность консультативная и работы в области компьютерных технологий (62.02); деятельность по управлению компьютерным оборудованием (62.03); деятельность, связанная с использованием вычислительной техники и информационных технологий, прочая (62.09); деятельность в области информационных услуг прочая (63.9);</w:t>
      </w:r>
    </w:p>
    <w:p w:rsidR="004440FA" w:rsidRPr="00CC6FD7" w:rsidRDefault="004440FA" w:rsidP="004440FA">
      <w:pPr>
        <w:widowControl/>
        <w:autoSpaceDE/>
        <w:autoSpaceDN/>
        <w:adjustRightInd/>
        <w:ind w:firstLine="709"/>
        <w:rPr>
          <w:rFonts w:ascii="Times New Roman" w:eastAsiaTheme="minorHAnsi" w:hAnsi="Times New Roman" w:cs="Times New Roman"/>
          <w:sz w:val="28"/>
          <w:szCs w:val="28"/>
          <w:lang w:eastAsia="en-US"/>
        </w:rPr>
      </w:pPr>
      <w:r w:rsidRPr="00CC6FD7">
        <w:rPr>
          <w:rFonts w:ascii="Times New Roman" w:eastAsiaTheme="minorHAnsi" w:hAnsi="Times New Roman" w:cs="Times New Roman"/>
          <w:sz w:val="28"/>
          <w:szCs w:val="28"/>
          <w:lang w:eastAsia="en-US"/>
        </w:rPr>
        <w:t xml:space="preserve">- в приложении 2 в отношении начинающих предпринимателей </w:t>
      </w:r>
      <w:proofErr w:type="gramStart"/>
      <w:r w:rsidRPr="00CC6FD7">
        <w:rPr>
          <w:rFonts w:ascii="Times New Roman" w:eastAsiaTheme="minorHAnsi" w:hAnsi="Times New Roman" w:cs="Times New Roman"/>
          <w:sz w:val="28"/>
          <w:szCs w:val="28"/>
          <w:lang w:eastAsia="en-US"/>
        </w:rPr>
        <w:t>исключены  виды</w:t>
      </w:r>
      <w:proofErr w:type="gramEnd"/>
      <w:r w:rsidRPr="00CC6FD7">
        <w:rPr>
          <w:rFonts w:ascii="Times New Roman" w:eastAsiaTheme="minorHAnsi" w:hAnsi="Times New Roman" w:cs="Times New Roman"/>
          <w:sz w:val="28"/>
          <w:szCs w:val="28"/>
          <w:lang w:eastAsia="en-US"/>
        </w:rPr>
        <w:t xml:space="preserve"> деятельности: деятельность в области медицины прочая (86.9), деятельность физкультурно-оздоровительная (96.04).</w:t>
      </w:r>
    </w:p>
    <w:p w:rsidR="004440FA" w:rsidRPr="00CC6FD7" w:rsidRDefault="004440FA" w:rsidP="004440FA">
      <w:pPr>
        <w:widowControl/>
        <w:tabs>
          <w:tab w:val="left" w:pos="0"/>
          <w:tab w:val="left" w:pos="851"/>
        </w:tabs>
        <w:autoSpaceDE/>
        <w:autoSpaceDN/>
        <w:adjustRightInd/>
        <w:ind w:firstLine="709"/>
        <w:rPr>
          <w:rFonts w:ascii="Times New Roman" w:eastAsiaTheme="minorHAnsi" w:hAnsi="Times New Roman" w:cs="Times New Roman"/>
          <w:bCs/>
          <w:sz w:val="28"/>
          <w:szCs w:val="28"/>
          <w:lang w:eastAsia="en-US"/>
        </w:rPr>
      </w:pPr>
      <w:r w:rsidRPr="00CC6FD7">
        <w:rPr>
          <w:rFonts w:ascii="Times New Roman" w:eastAsiaTheme="minorHAnsi" w:hAnsi="Times New Roman" w:cs="Times New Roman"/>
          <w:bCs/>
          <w:sz w:val="28"/>
          <w:szCs w:val="28"/>
          <w:lang w:eastAsia="en-US"/>
        </w:rPr>
        <w:t>3. Введено понятие «срок оказания поддержки» (в соответствии с рекомендациями КСП).</w:t>
      </w:r>
    </w:p>
    <w:p w:rsidR="004440FA" w:rsidRPr="00CC6FD7" w:rsidRDefault="004440FA" w:rsidP="004440FA">
      <w:pPr>
        <w:widowControl/>
        <w:tabs>
          <w:tab w:val="left" w:pos="0"/>
          <w:tab w:val="left" w:pos="851"/>
        </w:tabs>
        <w:autoSpaceDE/>
        <w:autoSpaceDN/>
        <w:adjustRightInd/>
        <w:ind w:firstLine="709"/>
        <w:rPr>
          <w:rFonts w:ascii="Times New Roman" w:eastAsiaTheme="minorHAnsi" w:hAnsi="Times New Roman" w:cs="Times New Roman"/>
          <w:bCs/>
          <w:sz w:val="28"/>
          <w:szCs w:val="28"/>
          <w:lang w:eastAsia="en-US"/>
        </w:rPr>
      </w:pPr>
      <w:r w:rsidRPr="00CC6FD7">
        <w:rPr>
          <w:rFonts w:ascii="Times New Roman" w:eastAsiaTheme="minorHAnsi" w:hAnsi="Times New Roman" w:cs="Times New Roman"/>
          <w:bCs/>
          <w:sz w:val="28"/>
          <w:szCs w:val="28"/>
          <w:lang w:eastAsia="en-US"/>
        </w:rPr>
        <w:t>4. Для критерия отбора получателей субсидии – осуществление деятельности на территории города Сургута, уточнено, что факт осуществления деятельности на территории города Сургута подтверждается фактом постановки на налоговый учет в городе Сургуте либо наличием на законных основаниях нежилого помещения, сооружения, земельного участка, используемого для осуществления соответствующего вида предпринимательской деятельности (для учета рекомендаций КРУ).</w:t>
      </w:r>
    </w:p>
    <w:p w:rsidR="004440FA" w:rsidRPr="00CC6FD7" w:rsidRDefault="004440FA" w:rsidP="004440FA">
      <w:pPr>
        <w:widowControl/>
        <w:tabs>
          <w:tab w:val="left" w:pos="0"/>
          <w:tab w:val="left" w:pos="851"/>
        </w:tabs>
        <w:autoSpaceDE/>
        <w:autoSpaceDN/>
        <w:adjustRightInd/>
        <w:ind w:firstLine="709"/>
        <w:rPr>
          <w:rFonts w:ascii="Times New Roman" w:eastAsiaTheme="minorHAnsi" w:hAnsi="Times New Roman" w:cs="Times New Roman"/>
          <w:sz w:val="28"/>
          <w:szCs w:val="28"/>
          <w:lang w:eastAsia="en-US"/>
        </w:rPr>
      </w:pPr>
      <w:r w:rsidRPr="00CC6FD7">
        <w:rPr>
          <w:rFonts w:ascii="Times New Roman" w:eastAsiaTheme="minorHAnsi" w:hAnsi="Times New Roman" w:cs="Times New Roman"/>
          <w:bCs/>
          <w:sz w:val="28"/>
          <w:szCs w:val="28"/>
          <w:lang w:eastAsia="en-US"/>
        </w:rPr>
        <w:t>5. Установлен критерий отбора получателей субсидии в соответствии с абзацами вторым – четвертым пункта 1 приложения 1 к постановлению № 633-п: «</w:t>
      </w:r>
      <w:r w:rsidRPr="00CC6FD7">
        <w:rPr>
          <w:rFonts w:ascii="Times New Roman" w:eastAsiaTheme="minorHAnsi" w:hAnsi="Times New Roman" w:cs="Times New Roman"/>
          <w:sz w:val="28"/>
          <w:szCs w:val="28"/>
          <w:lang w:eastAsia="en-US"/>
        </w:rPr>
        <w:t>Состоящие на налоговом учете в Ханты-Мансийском автономном округе – Югре».</w:t>
      </w:r>
    </w:p>
    <w:p w:rsidR="004440FA" w:rsidRPr="00CC6FD7" w:rsidRDefault="004440FA" w:rsidP="004440FA">
      <w:pPr>
        <w:widowControl/>
        <w:tabs>
          <w:tab w:val="left" w:pos="0"/>
          <w:tab w:val="left" w:pos="851"/>
        </w:tabs>
        <w:autoSpaceDE/>
        <w:autoSpaceDN/>
        <w:adjustRightInd/>
        <w:ind w:firstLine="709"/>
        <w:rPr>
          <w:rFonts w:ascii="Times New Roman" w:eastAsiaTheme="minorHAnsi" w:hAnsi="Times New Roman" w:cs="Times New Roman"/>
          <w:bCs/>
          <w:sz w:val="28"/>
          <w:szCs w:val="28"/>
          <w:lang w:eastAsia="en-US"/>
        </w:rPr>
      </w:pPr>
      <w:r w:rsidRPr="00CC6FD7">
        <w:rPr>
          <w:rFonts w:ascii="Times New Roman" w:eastAsiaTheme="minorHAnsi" w:hAnsi="Times New Roman" w:cs="Times New Roman"/>
          <w:bCs/>
          <w:sz w:val="28"/>
          <w:szCs w:val="28"/>
          <w:lang w:eastAsia="en-US"/>
        </w:rPr>
        <w:t xml:space="preserve">В соответствии с пунктом 35 постановления Пленума Верховного Суда РФ от 04.03.2021 № 2 «О некоторых вопросах, возникающих в связи с применением судами антимонопольного законодательства» «не являются дискриминационными условия предоставления субсидий за счет бюджета субъекта Российской Федерации, ограничивающие круг лиц, имеющих право на получение субсидии только лицами, ведущими деятельность на территории данного субъекта Российской Федерации и уплачивающими налоги в бюджет данного субъекта. Однако могут быть признаны дискриминационными условия, исключающие возможность получения субсидии хозяйствующими субъектами, которые ведут деятельность на территории субъекта Российской Федерации, в связи с их регистрацией и ведением деятельности также на территории иных субъектов Российской Федерации». </w:t>
      </w:r>
    </w:p>
    <w:p w:rsidR="004440FA" w:rsidRPr="00CC6FD7" w:rsidRDefault="004440FA" w:rsidP="004440FA">
      <w:pPr>
        <w:widowControl/>
        <w:tabs>
          <w:tab w:val="left" w:pos="0"/>
          <w:tab w:val="left" w:pos="851"/>
        </w:tabs>
        <w:autoSpaceDE/>
        <w:autoSpaceDN/>
        <w:adjustRightInd/>
        <w:ind w:firstLine="709"/>
        <w:rPr>
          <w:rFonts w:ascii="Times New Roman" w:eastAsiaTheme="minorHAnsi" w:hAnsi="Times New Roman" w:cs="Times New Roman"/>
          <w:bCs/>
          <w:sz w:val="28"/>
          <w:szCs w:val="28"/>
          <w:lang w:eastAsia="en-US"/>
        </w:rPr>
      </w:pPr>
      <w:r w:rsidRPr="00CC6FD7">
        <w:rPr>
          <w:rFonts w:ascii="Times New Roman" w:eastAsiaTheme="minorHAnsi" w:hAnsi="Times New Roman" w:cs="Times New Roman"/>
          <w:bCs/>
          <w:sz w:val="28"/>
          <w:szCs w:val="28"/>
          <w:lang w:eastAsia="en-US"/>
        </w:rPr>
        <w:lastRenderedPageBreak/>
        <w:t>6. В соответствии с п. 5.4 приложения 2 к Постановлению № 633-п предусмотрено, что социально значимый (приоритетный) вид деятельности должен быть основным видом деятельности в выписке из ЕГРЮЛ, ЕГРИП.</w:t>
      </w:r>
    </w:p>
    <w:p w:rsidR="004440FA" w:rsidRPr="00CC6FD7" w:rsidRDefault="004440FA" w:rsidP="004440FA">
      <w:pPr>
        <w:widowControl/>
        <w:tabs>
          <w:tab w:val="left" w:pos="0"/>
          <w:tab w:val="left" w:pos="851"/>
        </w:tabs>
        <w:autoSpaceDE/>
        <w:autoSpaceDN/>
        <w:adjustRightInd/>
        <w:ind w:firstLine="709"/>
        <w:rPr>
          <w:rFonts w:ascii="Times New Roman" w:eastAsiaTheme="minorHAnsi" w:hAnsi="Times New Roman" w:cs="Times New Roman"/>
          <w:bCs/>
          <w:sz w:val="28"/>
          <w:szCs w:val="28"/>
          <w:lang w:eastAsia="en-US"/>
        </w:rPr>
      </w:pPr>
      <w:r w:rsidRPr="00CC6FD7">
        <w:rPr>
          <w:rFonts w:ascii="Times New Roman" w:eastAsiaTheme="minorHAnsi" w:hAnsi="Times New Roman" w:cs="Times New Roman"/>
          <w:bCs/>
          <w:sz w:val="28"/>
          <w:szCs w:val="28"/>
          <w:lang w:eastAsia="en-US"/>
        </w:rPr>
        <w:t>7. Требования к участнику отбора откорректированы в соответствии с подп. «в» и «г» п. 4 Общих требований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утвержденных постановлением Правительства РФ от 18.09.2020 № 1492  (далее – Общие требования) и ч. 3, 4 ст. 14 Федерального закона № 209-ФЗ «О развитии малого и среднего предпринимательства в Российской Федерации» (далее – Федеральный закон № 209-ФЗ).</w:t>
      </w:r>
    </w:p>
    <w:p w:rsidR="004440FA" w:rsidRPr="00CC6FD7" w:rsidRDefault="004440FA" w:rsidP="004440FA">
      <w:pPr>
        <w:widowControl/>
        <w:tabs>
          <w:tab w:val="left" w:pos="0"/>
          <w:tab w:val="left" w:pos="851"/>
        </w:tabs>
        <w:autoSpaceDE/>
        <w:autoSpaceDN/>
        <w:adjustRightInd/>
        <w:ind w:firstLine="709"/>
        <w:rPr>
          <w:rFonts w:ascii="Times New Roman" w:eastAsiaTheme="minorHAnsi" w:hAnsi="Times New Roman" w:cs="Times New Roman"/>
          <w:bCs/>
          <w:sz w:val="28"/>
          <w:szCs w:val="28"/>
          <w:lang w:eastAsia="en-US"/>
        </w:rPr>
      </w:pPr>
      <w:r w:rsidRPr="00CC6FD7">
        <w:rPr>
          <w:rFonts w:ascii="Times New Roman" w:eastAsiaTheme="minorHAnsi" w:hAnsi="Times New Roman" w:cs="Times New Roman"/>
          <w:bCs/>
          <w:sz w:val="28"/>
          <w:szCs w:val="28"/>
          <w:lang w:eastAsia="en-US"/>
        </w:rPr>
        <w:t>8. Уточнены требования к заверению документов, прилагаемых к заявке на предоставление субсидий. Также предусмотрено, что копии документов, которые не поддаются прочтению либо имеют серьезные повреждения, приписки, зачеркнутые слова и иные неоговоренные исправления в части условий, влияющих на принятие решения о предоставлении субсидии, не учитываются при рассмотрении заявки.</w:t>
      </w:r>
    </w:p>
    <w:p w:rsidR="004440FA" w:rsidRPr="00CC6FD7" w:rsidRDefault="004440FA" w:rsidP="004440FA">
      <w:pPr>
        <w:widowControl/>
        <w:tabs>
          <w:tab w:val="left" w:pos="0"/>
          <w:tab w:val="left" w:pos="851"/>
        </w:tabs>
        <w:autoSpaceDE/>
        <w:autoSpaceDN/>
        <w:adjustRightInd/>
        <w:ind w:firstLine="709"/>
        <w:rPr>
          <w:rFonts w:ascii="Times New Roman" w:eastAsiaTheme="minorHAnsi" w:hAnsi="Times New Roman" w:cs="Times New Roman"/>
          <w:bCs/>
          <w:sz w:val="28"/>
          <w:szCs w:val="28"/>
          <w:lang w:eastAsia="en-US"/>
        </w:rPr>
      </w:pPr>
      <w:r w:rsidRPr="00CC6FD7">
        <w:rPr>
          <w:rFonts w:ascii="Times New Roman" w:eastAsiaTheme="minorHAnsi" w:hAnsi="Times New Roman" w:cs="Times New Roman"/>
          <w:bCs/>
          <w:sz w:val="28"/>
          <w:szCs w:val="28"/>
          <w:lang w:eastAsia="en-US"/>
        </w:rPr>
        <w:t>9. Изменен перечень документов, прилагаемых к заявке:</w:t>
      </w:r>
    </w:p>
    <w:p w:rsidR="004440FA" w:rsidRPr="00CC6FD7" w:rsidRDefault="004440FA" w:rsidP="004440FA">
      <w:pPr>
        <w:widowControl/>
        <w:tabs>
          <w:tab w:val="left" w:pos="0"/>
          <w:tab w:val="left" w:pos="851"/>
        </w:tabs>
        <w:autoSpaceDE/>
        <w:autoSpaceDN/>
        <w:adjustRightInd/>
        <w:ind w:firstLine="709"/>
        <w:rPr>
          <w:rFonts w:ascii="Times New Roman" w:eastAsiaTheme="minorHAnsi" w:hAnsi="Times New Roman" w:cs="Times New Roman"/>
          <w:bCs/>
          <w:sz w:val="28"/>
          <w:szCs w:val="28"/>
          <w:lang w:eastAsia="en-US"/>
        </w:rPr>
      </w:pPr>
      <w:r w:rsidRPr="00CC6FD7">
        <w:rPr>
          <w:rFonts w:ascii="Times New Roman" w:eastAsiaTheme="minorHAnsi" w:hAnsi="Times New Roman" w:cs="Times New Roman"/>
          <w:bCs/>
          <w:sz w:val="28"/>
          <w:szCs w:val="28"/>
          <w:lang w:eastAsia="en-US"/>
        </w:rPr>
        <w:t>1) перечень дополнен декларацией о неосуществлении участником отбора деятельности по производству и (или) реализации подакцизных товаров, а также декларацией об отсутствии заинтересованности в совершении сделок, затраты по которым представлены к возмещению, по формам, установленным порядками.</w:t>
      </w:r>
    </w:p>
    <w:p w:rsidR="004440FA" w:rsidRPr="00CC6FD7" w:rsidRDefault="004440FA" w:rsidP="004440FA">
      <w:pPr>
        <w:widowControl/>
        <w:tabs>
          <w:tab w:val="left" w:pos="0"/>
          <w:tab w:val="left" w:pos="851"/>
        </w:tabs>
        <w:autoSpaceDE/>
        <w:autoSpaceDN/>
        <w:adjustRightInd/>
        <w:ind w:firstLine="709"/>
        <w:rPr>
          <w:rFonts w:ascii="Times New Roman" w:eastAsiaTheme="minorHAnsi" w:hAnsi="Times New Roman" w:cs="Times New Roman"/>
          <w:bCs/>
          <w:sz w:val="28"/>
          <w:szCs w:val="28"/>
          <w:lang w:eastAsia="en-US"/>
        </w:rPr>
      </w:pPr>
      <w:r w:rsidRPr="00CC6FD7">
        <w:rPr>
          <w:rFonts w:ascii="Times New Roman" w:eastAsiaTheme="minorHAnsi" w:hAnsi="Times New Roman" w:cs="Times New Roman"/>
          <w:bCs/>
          <w:sz w:val="28"/>
          <w:szCs w:val="28"/>
          <w:lang w:eastAsia="en-US"/>
        </w:rPr>
        <w:t>Сведения о соответствии вышеуказанным требованиям указывались участниками отбора и ранее в заявке на предоставление субсидий.</w:t>
      </w:r>
    </w:p>
    <w:p w:rsidR="004440FA" w:rsidRPr="00CC6FD7" w:rsidRDefault="004440FA" w:rsidP="004440FA">
      <w:pPr>
        <w:widowControl/>
        <w:tabs>
          <w:tab w:val="left" w:pos="0"/>
          <w:tab w:val="left" w:pos="851"/>
        </w:tabs>
        <w:autoSpaceDE/>
        <w:autoSpaceDN/>
        <w:adjustRightInd/>
        <w:ind w:firstLine="709"/>
        <w:rPr>
          <w:rFonts w:ascii="Times New Roman" w:eastAsiaTheme="minorHAnsi" w:hAnsi="Times New Roman" w:cs="Times New Roman"/>
          <w:bCs/>
          <w:sz w:val="28"/>
          <w:szCs w:val="28"/>
          <w:lang w:eastAsia="en-US"/>
        </w:rPr>
      </w:pPr>
      <w:r w:rsidRPr="00CC6FD7">
        <w:rPr>
          <w:rFonts w:ascii="Times New Roman" w:eastAsiaTheme="minorHAnsi" w:hAnsi="Times New Roman" w:cs="Times New Roman"/>
          <w:bCs/>
          <w:sz w:val="28"/>
          <w:szCs w:val="28"/>
          <w:lang w:eastAsia="en-US"/>
        </w:rPr>
        <w:t>2)</w:t>
      </w:r>
      <w:r w:rsidRPr="00CC6FD7">
        <w:rPr>
          <w:rFonts w:asciiTheme="minorHAnsi" w:eastAsiaTheme="minorHAnsi" w:hAnsiTheme="minorHAnsi" w:cstheme="minorBidi"/>
          <w:sz w:val="22"/>
          <w:szCs w:val="22"/>
          <w:lang w:eastAsia="en-US"/>
        </w:rPr>
        <w:t xml:space="preserve"> </w:t>
      </w:r>
      <w:r w:rsidRPr="00CC6FD7">
        <w:rPr>
          <w:rFonts w:ascii="Times New Roman" w:eastAsiaTheme="minorHAnsi" w:hAnsi="Times New Roman" w:cs="Times New Roman"/>
          <w:bCs/>
          <w:sz w:val="28"/>
          <w:szCs w:val="28"/>
          <w:lang w:eastAsia="en-US"/>
        </w:rPr>
        <w:t>установлены особенности предоставления документов, подтверждающих выполнение работ (оказание услуг), поставку (приемку) товара, при возмещении расходов на оплату коммунальных услуг с учетом обращений субъектов малого и среднего предпринимательства и практики рассмотрения заявок на предоставление субсидий: данные документы могут не предоставляться, если представлены письмо поставщика коммунальных услуг, арендодателя о неиспользовании данных документов при исполнении заключенного договора и счет либо иной документ, являющийся основанием осуществления оплаты;</w:t>
      </w:r>
    </w:p>
    <w:p w:rsidR="004440FA" w:rsidRPr="00CC6FD7" w:rsidRDefault="004440FA" w:rsidP="004440FA">
      <w:pPr>
        <w:widowControl/>
        <w:tabs>
          <w:tab w:val="left" w:pos="0"/>
          <w:tab w:val="left" w:pos="851"/>
        </w:tabs>
        <w:autoSpaceDE/>
        <w:autoSpaceDN/>
        <w:adjustRightInd/>
        <w:ind w:firstLine="709"/>
        <w:rPr>
          <w:rFonts w:ascii="Times New Roman" w:eastAsiaTheme="minorHAnsi" w:hAnsi="Times New Roman" w:cs="Times New Roman"/>
          <w:bCs/>
          <w:sz w:val="28"/>
          <w:szCs w:val="28"/>
          <w:lang w:eastAsia="en-US"/>
        </w:rPr>
      </w:pPr>
      <w:r w:rsidRPr="00CC6FD7">
        <w:rPr>
          <w:rFonts w:ascii="Times New Roman" w:eastAsiaTheme="minorHAnsi" w:hAnsi="Times New Roman" w:cs="Times New Roman"/>
          <w:bCs/>
          <w:sz w:val="28"/>
          <w:szCs w:val="28"/>
          <w:lang w:eastAsia="en-US"/>
        </w:rPr>
        <w:t>3) перечень дополнен документами, позволяющим идентифицировать оборудование, а для получения субсидии при осуществлении социально-значимого (приоритетного) вида деятельности (приложение 1 к постановлению)  и содержащим сведения о дате его производства (изготовления): техническая документация (паспорт, гарантийный талон, руководство пользователя, иной документ) на оборудование (при наличии) в которой указаны его серийный (заводской) номер (при наличии) и дата производства (изготовления) (при наличии); фотографии оборудования, где видны его общий вид, серийный (заводской) номер (при наличии), дата производства (изготовления) (при наличии).</w:t>
      </w:r>
    </w:p>
    <w:p w:rsidR="004440FA" w:rsidRPr="00CC6FD7" w:rsidRDefault="004440FA" w:rsidP="004440FA">
      <w:pPr>
        <w:widowControl/>
        <w:tabs>
          <w:tab w:val="left" w:pos="0"/>
          <w:tab w:val="left" w:pos="851"/>
        </w:tabs>
        <w:autoSpaceDE/>
        <w:autoSpaceDN/>
        <w:adjustRightInd/>
        <w:ind w:firstLine="709"/>
        <w:rPr>
          <w:rFonts w:ascii="Times New Roman" w:eastAsiaTheme="minorHAnsi" w:hAnsi="Times New Roman" w:cs="Times New Roman"/>
          <w:bCs/>
          <w:sz w:val="28"/>
          <w:szCs w:val="28"/>
          <w:lang w:eastAsia="en-US"/>
        </w:rPr>
      </w:pPr>
      <w:r w:rsidRPr="00CC6FD7">
        <w:rPr>
          <w:rFonts w:ascii="Times New Roman" w:eastAsiaTheme="minorHAnsi" w:hAnsi="Times New Roman" w:cs="Times New Roman"/>
          <w:bCs/>
          <w:sz w:val="28"/>
          <w:szCs w:val="28"/>
          <w:lang w:eastAsia="en-US"/>
        </w:rPr>
        <w:t xml:space="preserve">Данные документы введены в соответствии с рекомендациями КСП, поскольку при возмещении затрат на приобретение оборудования получатель субсидии обязан в течение года с даты получения субсидии использовать по </w:t>
      </w:r>
      <w:r w:rsidRPr="00CC6FD7">
        <w:rPr>
          <w:rFonts w:ascii="Times New Roman" w:eastAsiaTheme="minorHAnsi" w:hAnsi="Times New Roman" w:cs="Times New Roman"/>
          <w:bCs/>
          <w:sz w:val="28"/>
          <w:szCs w:val="28"/>
          <w:lang w:eastAsia="en-US"/>
        </w:rPr>
        <w:lastRenderedPageBreak/>
        <w:t>целевому назначению приобретенное оборудование, не продавать, не передавать в аренду или в пользование другим лицам. Без вышеуказанных документов невозможно идентифицировать оборудование при проведении проверки соблюдения условий заключенных соглашений.</w:t>
      </w:r>
    </w:p>
    <w:p w:rsidR="004440FA" w:rsidRPr="00CC6FD7" w:rsidRDefault="004440FA" w:rsidP="004440FA">
      <w:pPr>
        <w:widowControl/>
        <w:tabs>
          <w:tab w:val="left" w:pos="0"/>
          <w:tab w:val="left" w:pos="851"/>
        </w:tabs>
        <w:autoSpaceDE/>
        <w:autoSpaceDN/>
        <w:adjustRightInd/>
        <w:ind w:firstLine="709"/>
        <w:rPr>
          <w:rFonts w:ascii="Times New Roman" w:eastAsiaTheme="minorHAnsi" w:hAnsi="Times New Roman" w:cs="Times New Roman"/>
          <w:bCs/>
          <w:sz w:val="28"/>
          <w:szCs w:val="28"/>
          <w:lang w:eastAsia="en-US"/>
        </w:rPr>
      </w:pPr>
      <w:r w:rsidRPr="00CC6FD7">
        <w:rPr>
          <w:rFonts w:ascii="Times New Roman" w:eastAsiaTheme="minorHAnsi" w:hAnsi="Times New Roman" w:cs="Times New Roman"/>
          <w:bCs/>
          <w:sz w:val="28"/>
          <w:szCs w:val="28"/>
          <w:lang w:eastAsia="en-US"/>
        </w:rPr>
        <w:t>Кроме того, подп. 5.1.1.2 приложения 2 к Постановлению № 633-п предусмотрено, что субъектам малого и среднего предпринимательства, осуществляющим социально значимые (приоритетные) виды деятельности, возмещаются затраты на оборудование, произведенное (изготовленное) в течение 24 месяцев, предшествующих дате подачи заявки, в связи с чем необходимо представить документ, содержащий дату производства оборудования.</w:t>
      </w:r>
    </w:p>
    <w:p w:rsidR="004440FA" w:rsidRPr="00CC6FD7" w:rsidRDefault="004440FA" w:rsidP="004440FA">
      <w:pPr>
        <w:widowControl/>
        <w:tabs>
          <w:tab w:val="left" w:pos="0"/>
          <w:tab w:val="left" w:pos="851"/>
        </w:tabs>
        <w:autoSpaceDE/>
        <w:autoSpaceDN/>
        <w:adjustRightInd/>
        <w:ind w:firstLine="709"/>
        <w:rPr>
          <w:rFonts w:ascii="Times New Roman" w:eastAsiaTheme="minorHAnsi" w:hAnsi="Times New Roman" w:cs="Times New Roman"/>
          <w:bCs/>
          <w:sz w:val="28"/>
          <w:szCs w:val="28"/>
          <w:lang w:eastAsia="en-US"/>
        </w:rPr>
      </w:pPr>
      <w:r w:rsidRPr="00CC6FD7">
        <w:rPr>
          <w:rFonts w:ascii="Times New Roman" w:eastAsiaTheme="minorHAnsi" w:hAnsi="Times New Roman" w:cs="Times New Roman"/>
          <w:bCs/>
          <w:sz w:val="28"/>
          <w:szCs w:val="28"/>
          <w:lang w:eastAsia="en-US"/>
        </w:rPr>
        <w:t>4) перечень документов для начинающих предпринимателей (приложение 2 к постановлению) при возмещении затрат на ремонтные работы в нежилых помещениях дополнен документом, подтверждающим право пользования на законных основаниях нежилым помещением, в отношении которого выполнен ремонт;</w:t>
      </w:r>
    </w:p>
    <w:p w:rsidR="004440FA" w:rsidRPr="00CC6FD7" w:rsidRDefault="004440FA" w:rsidP="004440FA">
      <w:pPr>
        <w:widowControl/>
        <w:tabs>
          <w:tab w:val="left" w:pos="0"/>
          <w:tab w:val="left" w:pos="851"/>
        </w:tabs>
        <w:autoSpaceDE/>
        <w:autoSpaceDN/>
        <w:adjustRightInd/>
        <w:ind w:firstLine="709"/>
        <w:rPr>
          <w:rFonts w:ascii="Times New Roman" w:eastAsiaTheme="minorHAnsi" w:hAnsi="Times New Roman" w:cs="Times New Roman"/>
          <w:bCs/>
          <w:sz w:val="28"/>
          <w:szCs w:val="28"/>
          <w:lang w:eastAsia="en-US"/>
        </w:rPr>
      </w:pPr>
      <w:r w:rsidRPr="00CC6FD7">
        <w:rPr>
          <w:rFonts w:ascii="Times New Roman" w:eastAsiaTheme="minorHAnsi" w:hAnsi="Times New Roman" w:cs="Times New Roman"/>
          <w:bCs/>
          <w:sz w:val="28"/>
          <w:szCs w:val="28"/>
          <w:lang w:eastAsia="en-US"/>
        </w:rPr>
        <w:t>5) перечень документов для инновационных компаний дополнен документами, представляемыми по инициативе участника отбора, на основании которых осуществляется оценка инновационного проекта по установленным критериям.</w:t>
      </w:r>
    </w:p>
    <w:p w:rsidR="004440FA" w:rsidRPr="00CC6FD7" w:rsidRDefault="004440FA" w:rsidP="004440FA">
      <w:pPr>
        <w:widowControl/>
        <w:tabs>
          <w:tab w:val="left" w:pos="0"/>
          <w:tab w:val="left" w:pos="851"/>
        </w:tabs>
        <w:autoSpaceDE/>
        <w:autoSpaceDN/>
        <w:adjustRightInd/>
        <w:ind w:firstLine="709"/>
        <w:rPr>
          <w:rFonts w:ascii="Times New Roman" w:eastAsiaTheme="minorHAnsi" w:hAnsi="Times New Roman" w:cs="Times New Roman"/>
          <w:bCs/>
          <w:sz w:val="28"/>
          <w:szCs w:val="28"/>
          <w:lang w:eastAsia="en-US"/>
        </w:rPr>
      </w:pPr>
      <w:r w:rsidRPr="00CC6FD7">
        <w:rPr>
          <w:rFonts w:ascii="Times New Roman" w:eastAsiaTheme="minorHAnsi" w:hAnsi="Times New Roman" w:cs="Times New Roman"/>
          <w:bCs/>
          <w:sz w:val="28"/>
          <w:szCs w:val="28"/>
          <w:lang w:eastAsia="en-US"/>
        </w:rPr>
        <w:t xml:space="preserve">10. В соответствии с рекомендациями КСП уточнены действия Администратора при рассмотрении заявок участников отбора и проверки соответствия их установленным требованиям. </w:t>
      </w:r>
    </w:p>
    <w:p w:rsidR="004440FA" w:rsidRPr="00CC6FD7" w:rsidRDefault="004440FA" w:rsidP="004440FA">
      <w:pPr>
        <w:widowControl/>
        <w:tabs>
          <w:tab w:val="left" w:pos="0"/>
          <w:tab w:val="left" w:pos="851"/>
        </w:tabs>
        <w:autoSpaceDE/>
        <w:autoSpaceDN/>
        <w:adjustRightInd/>
        <w:ind w:firstLine="709"/>
        <w:rPr>
          <w:rFonts w:ascii="Times New Roman" w:eastAsiaTheme="minorHAnsi" w:hAnsi="Times New Roman" w:cs="Times New Roman"/>
          <w:bCs/>
          <w:sz w:val="28"/>
          <w:szCs w:val="28"/>
          <w:lang w:eastAsia="en-US"/>
        </w:rPr>
      </w:pPr>
      <w:r w:rsidRPr="00CC6FD7">
        <w:rPr>
          <w:rFonts w:ascii="Times New Roman" w:eastAsiaTheme="minorHAnsi" w:hAnsi="Times New Roman" w:cs="Times New Roman"/>
          <w:bCs/>
          <w:sz w:val="28"/>
          <w:szCs w:val="28"/>
          <w:lang w:eastAsia="en-US"/>
        </w:rPr>
        <w:t>11. Установлен срок направления участником отбора ответа на запросы Администратора при рассмотрении заявок.</w:t>
      </w:r>
    </w:p>
    <w:p w:rsidR="004440FA" w:rsidRPr="00CC6FD7" w:rsidRDefault="004440FA" w:rsidP="004440FA">
      <w:pPr>
        <w:widowControl/>
        <w:tabs>
          <w:tab w:val="left" w:pos="0"/>
          <w:tab w:val="left" w:pos="851"/>
        </w:tabs>
        <w:autoSpaceDE/>
        <w:autoSpaceDN/>
        <w:adjustRightInd/>
        <w:ind w:firstLine="709"/>
        <w:rPr>
          <w:rFonts w:ascii="Times New Roman" w:eastAsiaTheme="minorHAnsi" w:hAnsi="Times New Roman" w:cs="Times New Roman"/>
          <w:sz w:val="28"/>
          <w:szCs w:val="28"/>
          <w:lang w:eastAsia="en-US"/>
        </w:rPr>
      </w:pPr>
      <w:r w:rsidRPr="00CC6FD7">
        <w:rPr>
          <w:rFonts w:ascii="Times New Roman" w:eastAsiaTheme="minorHAnsi" w:hAnsi="Times New Roman" w:cs="Times New Roman"/>
          <w:bCs/>
          <w:sz w:val="28"/>
          <w:szCs w:val="28"/>
          <w:lang w:eastAsia="en-US"/>
        </w:rPr>
        <w:t>12. Откорректированы о</w:t>
      </w:r>
      <w:r w:rsidRPr="00CC6FD7">
        <w:rPr>
          <w:rFonts w:ascii="Times New Roman" w:eastAsiaTheme="minorHAnsi" w:hAnsi="Times New Roman" w:cs="Times New Roman"/>
          <w:sz w:val="28"/>
          <w:szCs w:val="28"/>
          <w:lang w:eastAsia="en-US"/>
        </w:rPr>
        <w:t>снования для отклонения заявок на стадии их рассмотрения в соответствии с Общими требованиями и ст. 14 Федерального закона № 209-ФЗ.</w:t>
      </w:r>
    </w:p>
    <w:p w:rsidR="004440FA" w:rsidRPr="00CC6FD7" w:rsidRDefault="004440FA" w:rsidP="004440FA">
      <w:pPr>
        <w:widowControl/>
        <w:tabs>
          <w:tab w:val="left" w:pos="0"/>
          <w:tab w:val="left" w:pos="851"/>
        </w:tabs>
        <w:autoSpaceDE/>
        <w:autoSpaceDN/>
        <w:adjustRightInd/>
        <w:ind w:firstLine="709"/>
        <w:rPr>
          <w:rFonts w:ascii="Times New Roman" w:eastAsiaTheme="minorHAnsi" w:hAnsi="Times New Roman" w:cs="Times New Roman"/>
          <w:sz w:val="28"/>
          <w:szCs w:val="28"/>
          <w:lang w:eastAsia="en-US"/>
        </w:rPr>
      </w:pPr>
      <w:r w:rsidRPr="00CC6FD7">
        <w:rPr>
          <w:rFonts w:ascii="Times New Roman" w:eastAsiaTheme="minorHAnsi" w:hAnsi="Times New Roman" w:cs="Times New Roman"/>
          <w:sz w:val="28"/>
          <w:szCs w:val="28"/>
          <w:lang w:eastAsia="en-US"/>
        </w:rPr>
        <w:t xml:space="preserve">13. Изменен максимальный размер субсидии на одного участника отбора в год с 600 </w:t>
      </w:r>
      <w:proofErr w:type="spellStart"/>
      <w:r w:rsidRPr="00CC6FD7">
        <w:rPr>
          <w:rFonts w:ascii="Times New Roman" w:eastAsiaTheme="minorHAnsi" w:hAnsi="Times New Roman" w:cs="Times New Roman"/>
          <w:sz w:val="28"/>
          <w:szCs w:val="28"/>
          <w:lang w:eastAsia="en-US"/>
        </w:rPr>
        <w:t>тыс.руб</w:t>
      </w:r>
      <w:proofErr w:type="spellEnd"/>
      <w:r w:rsidRPr="00CC6FD7">
        <w:rPr>
          <w:rFonts w:ascii="Times New Roman" w:eastAsiaTheme="minorHAnsi" w:hAnsi="Times New Roman" w:cs="Times New Roman"/>
          <w:sz w:val="28"/>
          <w:szCs w:val="28"/>
          <w:lang w:eastAsia="en-US"/>
        </w:rPr>
        <w:t xml:space="preserve">. до 700 </w:t>
      </w:r>
      <w:proofErr w:type="spellStart"/>
      <w:r w:rsidRPr="00CC6FD7">
        <w:rPr>
          <w:rFonts w:ascii="Times New Roman" w:eastAsiaTheme="minorHAnsi" w:hAnsi="Times New Roman" w:cs="Times New Roman"/>
          <w:sz w:val="28"/>
          <w:szCs w:val="28"/>
          <w:lang w:eastAsia="en-US"/>
        </w:rPr>
        <w:t>тыс.руб</w:t>
      </w:r>
      <w:proofErr w:type="spellEnd"/>
      <w:r w:rsidRPr="00CC6FD7">
        <w:rPr>
          <w:rFonts w:ascii="Times New Roman" w:eastAsiaTheme="minorHAnsi" w:hAnsi="Times New Roman" w:cs="Times New Roman"/>
          <w:sz w:val="28"/>
          <w:szCs w:val="28"/>
          <w:lang w:eastAsia="en-US"/>
        </w:rPr>
        <w:t xml:space="preserve">. для предпринимателей, осуществляющих социально значимые виды деятельности (приложение 1 к постановлению) и с 700 </w:t>
      </w:r>
      <w:proofErr w:type="spellStart"/>
      <w:r w:rsidRPr="00CC6FD7">
        <w:rPr>
          <w:rFonts w:ascii="Times New Roman" w:eastAsiaTheme="minorHAnsi" w:hAnsi="Times New Roman" w:cs="Times New Roman"/>
          <w:sz w:val="28"/>
          <w:szCs w:val="28"/>
          <w:lang w:eastAsia="en-US"/>
        </w:rPr>
        <w:t>тыс.руб</w:t>
      </w:r>
      <w:proofErr w:type="spellEnd"/>
      <w:r w:rsidRPr="00CC6FD7">
        <w:rPr>
          <w:rFonts w:ascii="Times New Roman" w:eastAsiaTheme="minorHAnsi" w:hAnsi="Times New Roman" w:cs="Times New Roman"/>
          <w:sz w:val="28"/>
          <w:szCs w:val="28"/>
          <w:lang w:eastAsia="en-US"/>
        </w:rPr>
        <w:t xml:space="preserve">. до 800 </w:t>
      </w:r>
      <w:proofErr w:type="spellStart"/>
      <w:r w:rsidRPr="00CC6FD7">
        <w:rPr>
          <w:rFonts w:ascii="Times New Roman" w:eastAsiaTheme="minorHAnsi" w:hAnsi="Times New Roman" w:cs="Times New Roman"/>
          <w:sz w:val="28"/>
          <w:szCs w:val="28"/>
          <w:lang w:eastAsia="en-US"/>
        </w:rPr>
        <w:t>тыс.руб</w:t>
      </w:r>
      <w:proofErr w:type="spellEnd"/>
      <w:r w:rsidRPr="00CC6FD7">
        <w:rPr>
          <w:rFonts w:ascii="Times New Roman" w:eastAsiaTheme="minorHAnsi" w:hAnsi="Times New Roman" w:cs="Times New Roman"/>
          <w:sz w:val="28"/>
          <w:szCs w:val="28"/>
          <w:lang w:eastAsia="en-US"/>
        </w:rPr>
        <w:t>. для социальных предпринимателей (приложение 3 к постановлению).</w:t>
      </w:r>
    </w:p>
    <w:p w:rsidR="004440FA" w:rsidRPr="00CC6FD7" w:rsidRDefault="004440FA" w:rsidP="004440FA">
      <w:pPr>
        <w:widowControl/>
        <w:tabs>
          <w:tab w:val="left" w:pos="0"/>
          <w:tab w:val="left" w:pos="851"/>
        </w:tabs>
        <w:autoSpaceDE/>
        <w:autoSpaceDN/>
        <w:adjustRightInd/>
        <w:ind w:firstLine="709"/>
        <w:rPr>
          <w:rFonts w:ascii="Times New Roman" w:eastAsiaTheme="minorHAnsi" w:hAnsi="Times New Roman" w:cs="Times New Roman"/>
          <w:sz w:val="28"/>
          <w:szCs w:val="28"/>
          <w:lang w:eastAsia="en-US"/>
        </w:rPr>
      </w:pPr>
      <w:r w:rsidRPr="00CC6FD7">
        <w:rPr>
          <w:rFonts w:ascii="Times New Roman" w:eastAsiaTheme="minorHAnsi" w:hAnsi="Times New Roman" w:cs="Times New Roman"/>
          <w:sz w:val="28"/>
          <w:szCs w:val="28"/>
          <w:lang w:eastAsia="en-US"/>
        </w:rPr>
        <w:t xml:space="preserve">14. Изменен максимальный размер субсидии по направлению «Возмещение части затрат по приобретению оборудования (основных средств) и лицензионных программных продуктов» (приложения 1, 3 к постановлению) с 300 тыс. руб. до 500 </w:t>
      </w:r>
      <w:proofErr w:type="spellStart"/>
      <w:r w:rsidRPr="00CC6FD7">
        <w:rPr>
          <w:rFonts w:ascii="Times New Roman" w:eastAsiaTheme="minorHAnsi" w:hAnsi="Times New Roman" w:cs="Times New Roman"/>
          <w:sz w:val="28"/>
          <w:szCs w:val="28"/>
          <w:lang w:eastAsia="en-US"/>
        </w:rPr>
        <w:t>тыс.руб</w:t>
      </w:r>
      <w:proofErr w:type="spellEnd"/>
      <w:r w:rsidRPr="00CC6FD7">
        <w:rPr>
          <w:rFonts w:ascii="Times New Roman" w:eastAsiaTheme="minorHAnsi" w:hAnsi="Times New Roman" w:cs="Times New Roman"/>
          <w:sz w:val="28"/>
          <w:szCs w:val="28"/>
          <w:lang w:eastAsia="en-US"/>
        </w:rPr>
        <w:t xml:space="preserve">., и по направлению «Возмещение части затрат на аренду (субаренду) нежилых помещений» для социально значимых (приоритетных) видов деятельности (приложение 1 к постановлению) с 200 </w:t>
      </w:r>
      <w:proofErr w:type="spellStart"/>
      <w:r w:rsidRPr="00CC6FD7">
        <w:rPr>
          <w:rFonts w:ascii="Times New Roman" w:eastAsiaTheme="minorHAnsi" w:hAnsi="Times New Roman" w:cs="Times New Roman"/>
          <w:sz w:val="28"/>
          <w:szCs w:val="28"/>
          <w:lang w:eastAsia="en-US"/>
        </w:rPr>
        <w:t>тыс.руб</w:t>
      </w:r>
      <w:proofErr w:type="spellEnd"/>
      <w:r w:rsidRPr="00CC6FD7">
        <w:rPr>
          <w:rFonts w:ascii="Times New Roman" w:eastAsiaTheme="minorHAnsi" w:hAnsi="Times New Roman" w:cs="Times New Roman"/>
          <w:sz w:val="28"/>
          <w:szCs w:val="28"/>
          <w:lang w:eastAsia="en-US"/>
        </w:rPr>
        <w:t xml:space="preserve">. до 300 </w:t>
      </w:r>
      <w:proofErr w:type="spellStart"/>
      <w:r w:rsidRPr="00CC6FD7">
        <w:rPr>
          <w:rFonts w:ascii="Times New Roman" w:eastAsiaTheme="minorHAnsi" w:hAnsi="Times New Roman" w:cs="Times New Roman"/>
          <w:sz w:val="28"/>
          <w:szCs w:val="28"/>
          <w:lang w:eastAsia="en-US"/>
        </w:rPr>
        <w:t>тыс.руб</w:t>
      </w:r>
      <w:proofErr w:type="spellEnd"/>
      <w:r w:rsidRPr="00CC6FD7">
        <w:rPr>
          <w:rFonts w:ascii="Times New Roman" w:eastAsiaTheme="minorHAnsi" w:hAnsi="Times New Roman" w:cs="Times New Roman"/>
          <w:sz w:val="28"/>
          <w:szCs w:val="28"/>
          <w:lang w:eastAsia="en-US"/>
        </w:rPr>
        <w:t>.</w:t>
      </w:r>
    </w:p>
    <w:p w:rsidR="004440FA" w:rsidRPr="00CC6FD7" w:rsidRDefault="004440FA" w:rsidP="004440FA">
      <w:pPr>
        <w:widowControl/>
        <w:tabs>
          <w:tab w:val="left" w:pos="0"/>
          <w:tab w:val="left" w:pos="851"/>
        </w:tabs>
        <w:autoSpaceDE/>
        <w:autoSpaceDN/>
        <w:adjustRightInd/>
        <w:ind w:firstLine="709"/>
        <w:rPr>
          <w:rFonts w:ascii="Times New Roman" w:eastAsiaTheme="minorHAnsi" w:hAnsi="Times New Roman" w:cs="Times New Roman"/>
          <w:bCs/>
          <w:sz w:val="28"/>
          <w:szCs w:val="28"/>
          <w:lang w:eastAsia="en-US"/>
        </w:rPr>
      </w:pPr>
      <w:r w:rsidRPr="00CC6FD7">
        <w:rPr>
          <w:rFonts w:ascii="Times New Roman" w:eastAsiaTheme="minorHAnsi" w:hAnsi="Times New Roman" w:cs="Times New Roman"/>
          <w:sz w:val="28"/>
          <w:szCs w:val="28"/>
          <w:lang w:eastAsia="en-US"/>
        </w:rPr>
        <w:t xml:space="preserve">15. В целях приведения в соответствие с подп. 5.1.1.2 приложения 2 к Постановлению № 633-п для предпринимателей, осуществляющих социально значимые виды деятельности (приложение 1 к постановлению), предусмотрено, что </w:t>
      </w:r>
      <w:r w:rsidRPr="00CC6FD7">
        <w:rPr>
          <w:rFonts w:ascii="Times New Roman" w:eastAsiaTheme="minorHAnsi" w:hAnsi="Times New Roman" w:cs="Times New Roman"/>
          <w:bCs/>
          <w:sz w:val="28"/>
          <w:szCs w:val="28"/>
          <w:lang w:eastAsia="en-US"/>
        </w:rPr>
        <w:t>возмещаются затраты на приобретение нового оборудования. При этом под новым оборудованием понимается оборудование, произведенное (изготовленное) в течение 24 месяцев, предшествующих дате подачи заявки.</w:t>
      </w:r>
    </w:p>
    <w:p w:rsidR="004440FA" w:rsidRPr="00CC6FD7" w:rsidRDefault="004440FA" w:rsidP="004440FA">
      <w:pPr>
        <w:widowControl/>
        <w:tabs>
          <w:tab w:val="left" w:pos="0"/>
          <w:tab w:val="left" w:pos="851"/>
        </w:tabs>
        <w:autoSpaceDE/>
        <w:autoSpaceDN/>
        <w:adjustRightInd/>
        <w:ind w:firstLine="709"/>
        <w:rPr>
          <w:rFonts w:ascii="Times New Roman" w:eastAsiaTheme="minorHAnsi" w:hAnsi="Times New Roman" w:cs="Times New Roman"/>
          <w:bCs/>
          <w:sz w:val="28"/>
          <w:szCs w:val="28"/>
          <w:lang w:eastAsia="en-US"/>
        </w:rPr>
      </w:pPr>
      <w:r w:rsidRPr="00CC6FD7">
        <w:rPr>
          <w:rFonts w:ascii="Times New Roman" w:eastAsiaTheme="minorHAnsi" w:hAnsi="Times New Roman" w:cs="Times New Roman"/>
          <w:bCs/>
          <w:sz w:val="28"/>
          <w:szCs w:val="28"/>
          <w:lang w:eastAsia="en-US"/>
        </w:rPr>
        <w:lastRenderedPageBreak/>
        <w:t>16. В приложениях 1, 3 к постановлению уточнены условия возмещения затрат на оплату коммунальных услуг, если в состав коммунальных услуг включены услуги, не предусмотренные порядком предоставления субсидий.</w:t>
      </w:r>
    </w:p>
    <w:p w:rsidR="004440FA" w:rsidRPr="00CC6FD7" w:rsidRDefault="004440FA" w:rsidP="004440FA">
      <w:pPr>
        <w:widowControl/>
        <w:tabs>
          <w:tab w:val="left" w:pos="0"/>
          <w:tab w:val="left" w:pos="851"/>
        </w:tabs>
        <w:autoSpaceDE/>
        <w:autoSpaceDN/>
        <w:adjustRightInd/>
        <w:ind w:firstLine="709"/>
        <w:rPr>
          <w:rFonts w:ascii="Times New Roman" w:eastAsiaTheme="minorHAnsi" w:hAnsi="Times New Roman" w:cs="Times New Roman"/>
          <w:bCs/>
          <w:sz w:val="28"/>
          <w:szCs w:val="28"/>
          <w:lang w:eastAsia="en-US"/>
        </w:rPr>
      </w:pPr>
      <w:r w:rsidRPr="00CC6FD7">
        <w:rPr>
          <w:rFonts w:ascii="Times New Roman" w:eastAsiaTheme="minorHAnsi" w:hAnsi="Times New Roman" w:cs="Times New Roman"/>
          <w:bCs/>
          <w:sz w:val="28"/>
          <w:szCs w:val="28"/>
          <w:lang w:eastAsia="en-US"/>
        </w:rPr>
        <w:t>17. В соответствии с подп. 5.1.1.4 приложения 2 к Постановлению № 633-п направление поддержки «Возмещение части затрат по обязательной и добровольной сертификации (декларированию) продукции» (приложение 1 к постановлению) заменено на «Возмещение части затрат на обязательную сертификацию произведенной продукции».</w:t>
      </w:r>
    </w:p>
    <w:p w:rsidR="004440FA" w:rsidRPr="00CC6FD7" w:rsidRDefault="004440FA" w:rsidP="004440FA">
      <w:pPr>
        <w:widowControl/>
        <w:tabs>
          <w:tab w:val="left" w:pos="0"/>
          <w:tab w:val="left" w:pos="851"/>
        </w:tabs>
        <w:autoSpaceDE/>
        <w:autoSpaceDN/>
        <w:adjustRightInd/>
        <w:ind w:firstLine="709"/>
        <w:rPr>
          <w:rFonts w:ascii="Times New Roman" w:eastAsiaTheme="minorHAnsi" w:hAnsi="Times New Roman" w:cs="Times New Roman"/>
          <w:bCs/>
          <w:sz w:val="28"/>
          <w:szCs w:val="28"/>
          <w:lang w:eastAsia="en-US"/>
        </w:rPr>
      </w:pPr>
      <w:r w:rsidRPr="00CC6FD7">
        <w:rPr>
          <w:rFonts w:ascii="Times New Roman" w:eastAsiaTheme="minorHAnsi" w:hAnsi="Times New Roman" w:cs="Times New Roman"/>
          <w:bCs/>
          <w:sz w:val="28"/>
          <w:szCs w:val="28"/>
          <w:lang w:eastAsia="en-US"/>
        </w:rPr>
        <w:t>18. В соответствии со ст. 310 Гражданского кодекса РФ установлено право главного распорядителя бюджетных средств на изменение в одностороннем порядке условий соглашения о предоставлении субсидии без заключения дополнительного соглашения в случае, если такие изменения направлены на исключение обязанностей получателей субсидии, исключение или смягчение ответственности получателей субсидии либо иным образом улучшают их положение и соответствуют условиям порядка предоставления субсидий.</w:t>
      </w:r>
    </w:p>
    <w:p w:rsidR="004440FA" w:rsidRPr="00CC6FD7" w:rsidRDefault="004440FA" w:rsidP="004440FA">
      <w:pPr>
        <w:widowControl/>
        <w:tabs>
          <w:tab w:val="left" w:pos="0"/>
          <w:tab w:val="left" w:pos="851"/>
        </w:tabs>
        <w:autoSpaceDE/>
        <w:autoSpaceDN/>
        <w:adjustRightInd/>
        <w:ind w:firstLine="709"/>
        <w:rPr>
          <w:rFonts w:ascii="Times New Roman" w:eastAsiaTheme="minorHAnsi" w:hAnsi="Times New Roman" w:cs="Times New Roman"/>
          <w:bCs/>
          <w:sz w:val="28"/>
          <w:szCs w:val="28"/>
          <w:lang w:eastAsia="en-US"/>
        </w:rPr>
      </w:pPr>
      <w:r w:rsidRPr="00CC6FD7">
        <w:rPr>
          <w:rFonts w:ascii="Times New Roman" w:eastAsiaTheme="minorHAnsi" w:hAnsi="Times New Roman" w:cs="Times New Roman"/>
          <w:bCs/>
          <w:sz w:val="28"/>
          <w:szCs w:val="28"/>
          <w:lang w:eastAsia="en-US"/>
        </w:rPr>
        <w:t>19. Уточнены формулировки результатов предоставления субсидий в соответствии с п. 5.4 приложения 2 к Постановлению № 633-п и рекомендациями КСП).</w:t>
      </w:r>
    </w:p>
    <w:p w:rsidR="004440FA" w:rsidRPr="00CC6FD7" w:rsidRDefault="004440FA" w:rsidP="004440FA">
      <w:pPr>
        <w:widowControl/>
        <w:tabs>
          <w:tab w:val="left" w:pos="0"/>
          <w:tab w:val="left" w:pos="851"/>
        </w:tabs>
        <w:autoSpaceDE/>
        <w:autoSpaceDN/>
        <w:adjustRightInd/>
        <w:ind w:firstLine="709"/>
        <w:rPr>
          <w:rFonts w:ascii="Times New Roman" w:eastAsiaTheme="minorHAnsi" w:hAnsi="Times New Roman" w:cs="Times New Roman"/>
          <w:bCs/>
          <w:sz w:val="28"/>
          <w:szCs w:val="28"/>
          <w:lang w:eastAsia="en-US"/>
        </w:rPr>
      </w:pPr>
      <w:r w:rsidRPr="00CC6FD7">
        <w:rPr>
          <w:rFonts w:ascii="Times New Roman" w:eastAsiaTheme="minorHAnsi" w:hAnsi="Times New Roman" w:cs="Times New Roman"/>
          <w:bCs/>
          <w:sz w:val="28"/>
          <w:szCs w:val="28"/>
          <w:lang w:eastAsia="en-US"/>
        </w:rPr>
        <w:t>20. Для инновационных компаний (приложение 4 к постановлению) изменен результат предоставления субсидии – осуществление деятельности на территории города Сургута в течение 12 месяцев с даты получения субсидии (было в течение 2 лет)</w:t>
      </w:r>
    </w:p>
    <w:p w:rsidR="004440FA" w:rsidRPr="00CC6FD7" w:rsidRDefault="004440FA" w:rsidP="004440FA">
      <w:pPr>
        <w:widowControl/>
        <w:tabs>
          <w:tab w:val="left" w:pos="0"/>
          <w:tab w:val="left" w:pos="851"/>
        </w:tabs>
        <w:autoSpaceDE/>
        <w:autoSpaceDN/>
        <w:adjustRightInd/>
        <w:ind w:firstLine="709"/>
        <w:rPr>
          <w:rFonts w:ascii="Times New Roman" w:eastAsiaTheme="minorHAnsi" w:hAnsi="Times New Roman" w:cs="Times New Roman"/>
          <w:bCs/>
          <w:sz w:val="28"/>
          <w:szCs w:val="28"/>
          <w:lang w:eastAsia="en-US"/>
        </w:rPr>
      </w:pPr>
      <w:r w:rsidRPr="00CC6FD7">
        <w:rPr>
          <w:rFonts w:ascii="Times New Roman" w:eastAsiaTheme="minorHAnsi" w:hAnsi="Times New Roman" w:cs="Times New Roman"/>
          <w:bCs/>
          <w:sz w:val="28"/>
          <w:szCs w:val="28"/>
          <w:lang w:eastAsia="en-US"/>
        </w:rPr>
        <w:t>21. Порядки дополнены нормами о возможности изменения результатов предоставления субсидий и продления сроков предоставления отчетности в случае призыва индивидуального предпринимателя – получателя субсидии или лица, являющего одновременно единственным участником и руководителем юридического лица – получателя субсидий, на военную службу по мобилизации или прохождения им военной службы по контракту по заявлению получателя субсидии с приложением документа, подтверждающего нахождение получателя субсидии на военной службе по мобилизации или по контракту (в соответствии с рекомендациями ДЭР ХМАО-Югры).</w:t>
      </w:r>
    </w:p>
    <w:p w:rsidR="004440FA" w:rsidRPr="00CC6FD7" w:rsidRDefault="004440FA" w:rsidP="004440FA">
      <w:pPr>
        <w:widowControl/>
        <w:tabs>
          <w:tab w:val="left" w:pos="0"/>
          <w:tab w:val="left" w:pos="851"/>
        </w:tabs>
        <w:autoSpaceDE/>
        <w:autoSpaceDN/>
        <w:adjustRightInd/>
        <w:ind w:firstLine="709"/>
        <w:rPr>
          <w:rFonts w:ascii="Times New Roman" w:eastAsiaTheme="minorHAnsi" w:hAnsi="Times New Roman" w:cs="Times New Roman"/>
          <w:bCs/>
          <w:sz w:val="28"/>
          <w:szCs w:val="28"/>
          <w:lang w:eastAsia="en-US"/>
        </w:rPr>
      </w:pPr>
      <w:r w:rsidRPr="00CC6FD7">
        <w:rPr>
          <w:rFonts w:ascii="Times New Roman" w:eastAsiaTheme="minorHAnsi" w:hAnsi="Times New Roman" w:cs="Times New Roman"/>
          <w:bCs/>
          <w:sz w:val="28"/>
          <w:szCs w:val="28"/>
          <w:lang w:eastAsia="en-US"/>
        </w:rPr>
        <w:t>22. Изменяется обязательное требование для получателя субсидии в части периодичности (ежеквартально) предоставления отчетности о достижении значений результатов предоставления субсидии. Данное обязательное требование изменяется в целях приведения в соответствие с п. 6 Общих требований и воспроизводит их нормы.</w:t>
      </w:r>
    </w:p>
    <w:p w:rsidR="004440FA" w:rsidRPr="00CC6FD7" w:rsidRDefault="004440FA" w:rsidP="004440FA">
      <w:pPr>
        <w:widowControl/>
        <w:tabs>
          <w:tab w:val="left" w:pos="0"/>
          <w:tab w:val="left" w:pos="851"/>
        </w:tabs>
        <w:autoSpaceDE/>
        <w:autoSpaceDN/>
        <w:adjustRightInd/>
        <w:ind w:firstLine="709"/>
        <w:rPr>
          <w:rFonts w:ascii="Times New Roman" w:eastAsiaTheme="minorHAnsi" w:hAnsi="Times New Roman" w:cs="Times New Roman"/>
          <w:bCs/>
          <w:sz w:val="28"/>
          <w:szCs w:val="28"/>
          <w:lang w:eastAsia="en-US"/>
        </w:rPr>
      </w:pPr>
      <w:r w:rsidRPr="00CC6FD7">
        <w:rPr>
          <w:rFonts w:ascii="Times New Roman" w:eastAsiaTheme="minorHAnsi" w:hAnsi="Times New Roman" w:cs="Times New Roman"/>
          <w:bCs/>
          <w:sz w:val="28"/>
          <w:szCs w:val="28"/>
          <w:lang w:eastAsia="en-US"/>
        </w:rPr>
        <w:t>23. Порядки дополнены нормами о возможности однократного продления срока возврата субсидии (в случае нарушения условий и порядка ее предоставления), указанного в требовании Администрации города о возврате субсидии до 3 месяцев, если размер субсидии, подлежащей возврату, превышает 100 тыс. рублей.</w:t>
      </w:r>
    </w:p>
    <w:p w:rsidR="004440FA" w:rsidRPr="00CC6FD7" w:rsidRDefault="004440FA" w:rsidP="004440FA">
      <w:pPr>
        <w:widowControl/>
        <w:tabs>
          <w:tab w:val="left" w:pos="0"/>
          <w:tab w:val="left" w:pos="851"/>
        </w:tabs>
        <w:autoSpaceDE/>
        <w:autoSpaceDN/>
        <w:adjustRightInd/>
        <w:ind w:firstLine="709"/>
        <w:rPr>
          <w:rFonts w:ascii="Times New Roman" w:eastAsiaTheme="minorHAnsi" w:hAnsi="Times New Roman" w:cs="Times New Roman"/>
          <w:bCs/>
          <w:sz w:val="28"/>
          <w:szCs w:val="28"/>
          <w:lang w:eastAsia="en-US"/>
        </w:rPr>
      </w:pPr>
      <w:r w:rsidRPr="00CC6FD7">
        <w:rPr>
          <w:rFonts w:ascii="Times New Roman" w:eastAsiaTheme="minorHAnsi" w:hAnsi="Times New Roman" w:cs="Times New Roman"/>
          <w:bCs/>
          <w:sz w:val="28"/>
          <w:szCs w:val="28"/>
          <w:lang w:eastAsia="en-US"/>
        </w:rPr>
        <w:t>24. Откорректированы формы заявок на предоставление субсидии субъекту малого и среднего предпринимательства.</w:t>
      </w:r>
    </w:p>
    <w:p w:rsidR="004440FA" w:rsidRDefault="004440FA" w:rsidP="004440FA">
      <w:pPr>
        <w:widowControl/>
        <w:tabs>
          <w:tab w:val="left" w:pos="0"/>
          <w:tab w:val="left" w:pos="851"/>
        </w:tabs>
        <w:autoSpaceDE/>
        <w:autoSpaceDN/>
        <w:adjustRightInd/>
        <w:ind w:firstLine="709"/>
        <w:rPr>
          <w:rFonts w:ascii="Times New Roman" w:eastAsiaTheme="minorHAnsi" w:hAnsi="Times New Roman" w:cs="Times New Roman"/>
          <w:bCs/>
          <w:sz w:val="28"/>
          <w:szCs w:val="28"/>
          <w:lang w:eastAsia="en-US"/>
        </w:rPr>
      </w:pPr>
      <w:r w:rsidRPr="00CC6FD7">
        <w:rPr>
          <w:rFonts w:ascii="Times New Roman" w:eastAsiaTheme="minorHAnsi" w:hAnsi="Times New Roman" w:cs="Times New Roman"/>
          <w:bCs/>
          <w:sz w:val="28"/>
          <w:szCs w:val="28"/>
          <w:lang w:eastAsia="en-US"/>
        </w:rPr>
        <w:lastRenderedPageBreak/>
        <w:t>25. В порядке предоставления субсидий инновационным компаниям (приложение 4 к постановлению) уточнено описание инновационного проекта и критерии оценки.</w:t>
      </w:r>
    </w:p>
    <w:p w:rsidR="004440FA" w:rsidRDefault="004440FA" w:rsidP="004440FA">
      <w:pPr>
        <w:widowControl/>
        <w:tabs>
          <w:tab w:val="left" w:pos="0"/>
          <w:tab w:val="left" w:pos="851"/>
        </w:tabs>
        <w:autoSpaceDE/>
        <w:autoSpaceDN/>
        <w:adjustRightInd/>
        <w:ind w:firstLine="709"/>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26. Проектом предусмотрено, что нормы, устанавливающие требования к участнику отбора</w:t>
      </w:r>
      <w:r w:rsidRPr="00870B35">
        <w:t xml:space="preserve"> </w:t>
      </w:r>
      <w:r w:rsidRPr="00870B35">
        <w:rPr>
          <w:rFonts w:ascii="Times New Roman" w:eastAsiaTheme="minorHAnsi" w:hAnsi="Times New Roman" w:cs="Times New Roman"/>
          <w:bCs/>
          <w:sz w:val="28"/>
          <w:szCs w:val="28"/>
          <w:lang w:eastAsia="en-US"/>
        </w:rPr>
        <w:t>об отсутствии неисполненной обязанности по уплате налогов, сборов, страховых взносов, а также задолженности по денежным обязательствам перед бюджетом города</w:t>
      </w:r>
      <w:r>
        <w:rPr>
          <w:rFonts w:ascii="Times New Roman" w:eastAsiaTheme="minorHAnsi" w:hAnsi="Times New Roman" w:cs="Times New Roman"/>
          <w:bCs/>
          <w:sz w:val="28"/>
          <w:szCs w:val="28"/>
          <w:lang w:eastAsia="en-US"/>
        </w:rPr>
        <w:t xml:space="preserve"> вступают в силу с 01.01.2024. </w:t>
      </w:r>
    </w:p>
    <w:p w:rsidR="004440FA" w:rsidRDefault="004440FA" w:rsidP="004440FA">
      <w:pPr>
        <w:widowControl/>
        <w:tabs>
          <w:tab w:val="left" w:pos="0"/>
          <w:tab w:val="left" w:pos="851"/>
        </w:tabs>
        <w:autoSpaceDE/>
        <w:autoSpaceDN/>
        <w:adjustRightInd/>
        <w:ind w:firstLine="709"/>
        <w:rPr>
          <w:rFonts w:ascii="Times New Roman" w:eastAsiaTheme="minorHAnsi" w:hAnsi="Times New Roman" w:cs="Times New Roman"/>
          <w:bCs/>
          <w:sz w:val="28"/>
          <w:szCs w:val="28"/>
          <w:lang w:eastAsia="en-US"/>
        </w:rPr>
      </w:pPr>
      <w:r w:rsidRPr="00CC6FD7">
        <w:rPr>
          <w:rFonts w:ascii="Times New Roman" w:eastAsiaTheme="minorHAnsi" w:hAnsi="Times New Roman" w:cs="Times New Roman"/>
          <w:bCs/>
          <w:sz w:val="28"/>
          <w:szCs w:val="28"/>
          <w:lang w:eastAsia="en-US"/>
        </w:rPr>
        <w:t>2</w:t>
      </w:r>
      <w:r>
        <w:rPr>
          <w:rFonts w:ascii="Times New Roman" w:eastAsiaTheme="minorHAnsi" w:hAnsi="Times New Roman" w:cs="Times New Roman"/>
          <w:bCs/>
          <w:sz w:val="28"/>
          <w:szCs w:val="28"/>
          <w:lang w:eastAsia="en-US"/>
        </w:rPr>
        <w:t>7</w:t>
      </w:r>
      <w:r w:rsidRPr="00CC6FD7">
        <w:rPr>
          <w:rFonts w:ascii="Times New Roman" w:eastAsiaTheme="minorHAnsi" w:hAnsi="Times New Roman" w:cs="Times New Roman"/>
          <w:bCs/>
          <w:sz w:val="28"/>
          <w:szCs w:val="28"/>
          <w:lang w:eastAsia="en-US"/>
        </w:rPr>
        <w:t>. Иные изменения уточняющего характера.</w:t>
      </w:r>
    </w:p>
    <w:p w:rsidR="004440FA" w:rsidRPr="00CC6FD7" w:rsidRDefault="004440FA" w:rsidP="00286FD6">
      <w:pPr>
        <w:widowControl/>
        <w:tabs>
          <w:tab w:val="left" w:pos="0"/>
          <w:tab w:val="left" w:pos="851"/>
        </w:tabs>
        <w:autoSpaceDE/>
        <w:autoSpaceDN/>
        <w:adjustRightInd/>
        <w:ind w:firstLine="0"/>
        <w:rPr>
          <w:rFonts w:ascii="Times New Roman" w:eastAsiaTheme="minorHAnsi" w:hAnsi="Times New Roman" w:cs="Times New Roman"/>
          <w:bCs/>
          <w:sz w:val="28"/>
          <w:szCs w:val="28"/>
          <w:lang w:eastAsia="en-US"/>
        </w:rPr>
      </w:pPr>
    </w:p>
    <w:p w:rsidR="004440FA" w:rsidRPr="00CC6FD7" w:rsidRDefault="004440FA" w:rsidP="004440FA">
      <w:pPr>
        <w:widowControl/>
        <w:tabs>
          <w:tab w:val="left" w:pos="0"/>
          <w:tab w:val="left" w:pos="851"/>
        </w:tabs>
        <w:autoSpaceDE/>
        <w:autoSpaceDN/>
        <w:adjustRightInd/>
        <w:ind w:firstLine="709"/>
        <w:rPr>
          <w:rFonts w:ascii="Times New Roman" w:eastAsiaTheme="minorHAnsi" w:hAnsi="Times New Roman" w:cs="Times New Roman"/>
          <w:bCs/>
          <w:sz w:val="28"/>
          <w:szCs w:val="28"/>
          <w:lang w:eastAsia="en-US"/>
        </w:rPr>
      </w:pPr>
    </w:p>
    <w:p w:rsidR="004440FA" w:rsidRPr="00CC6FD7" w:rsidRDefault="004440FA" w:rsidP="004440FA">
      <w:pPr>
        <w:widowControl/>
        <w:tabs>
          <w:tab w:val="left" w:pos="0"/>
          <w:tab w:val="left" w:pos="851"/>
        </w:tabs>
        <w:autoSpaceDE/>
        <w:autoSpaceDN/>
        <w:adjustRightInd/>
        <w:ind w:firstLine="0"/>
        <w:rPr>
          <w:rFonts w:ascii="Times New Roman" w:eastAsiaTheme="minorHAnsi" w:hAnsi="Times New Roman" w:cs="Times New Roman"/>
          <w:bCs/>
          <w:sz w:val="28"/>
          <w:szCs w:val="28"/>
          <w:lang w:eastAsia="en-US"/>
        </w:rPr>
      </w:pPr>
      <w:r w:rsidRPr="00CC6FD7">
        <w:rPr>
          <w:rFonts w:ascii="Times New Roman" w:eastAsiaTheme="minorHAnsi" w:hAnsi="Times New Roman" w:cs="Times New Roman"/>
          <w:bCs/>
          <w:sz w:val="28"/>
          <w:szCs w:val="28"/>
          <w:lang w:eastAsia="en-US"/>
        </w:rPr>
        <w:t>Начальник управления</w:t>
      </w:r>
      <w:r w:rsidRPr="00CC6FD7">
        <w:rPr>
          <w:rFonts w:asciiTheme="minorHAnsi" w:eastAsiaTheme="minorHAnsi" w:hAnsiTheme="minorHAnsi" w:cstheme="minorBidi"/>
          <w:sz w:val="28"/>
          <w:szCs w:val="28"/>
          <w:lang w:eastAsia="en-US"/>
        </w:rPr>
        <w:t xml:space="preserve"> </w:t>
      </w:r>
      <w:r w:rsidRPr="00CC6FD7">
        <w:rPr>
          <w:rFonts w:ascii="Times New Roman" w:eastAsiaTheme="minorHAnsi" w:hAnsi="Times New Roman" w:cs="Times New Roman"/>
          <w:bCs/>
          <w:sz w:val="28"/>
          <w:szCs w:val="28"/>
          <w:lang w:eastAsia="en-US"/>
        </w:rPr>
        <w:t xml:space="preserve">инвестиций, </w:t>
      </w:r>
    </w:p>
    <w:p w:rsidR="004440FA" w:rsidRPr="00CC6FD7" w:rsidRDefault="004440FA" w:rsidP="004440FA">
      <w:pPr>
        <w:widowControl/>
        <w:tabs>
          <w:tab w:val="left" w:pos="0"/>
          <w:tab w:val="left" w:pos="851"/>
        </w:tabs>
        <w:autoSpaceDE/>
        <w:autoSpaceDN/>
        <w:adjustRightInd/>
        <w:ind w:firstLine="0"/>
        <w:rPr>
          <w:rFonts w:ascii="Times New Roman" w:eastAsiaTheme="minorHAnsi" w:hAnsi="Times New Roman" w:cs="Times New Roman"/>
          <w:bCs/>
          <w:sz w:val="28"/>
          <w:szCs w:val="28"/>
          <w:lang w:eastAsia="en-US"/>
        </w:rPr>
      </w:pPr>
      <w:r w:rsidRPr="00CC6FD7">
        <w:rPr>
          <w:rFonts w:ascii="Times New Roman" w:eastAsiaTheme="minorHAnsi" w:hAnsi="Times New Roman" w:cs="Times New Roman"/>
          <w:bCs/>
          <w:sz w:val="28"/>
          <w:szCs w:val="28"/>
          <w:lang w:eastAsia="en-US"/>
        </w:rPr>
        <w:t>развития п</w:t>
      </w:r>
      <w:r>
        <w:rPr>
          <w:rFonts w:ascii="Times New Roman" w:eastAsiaTheme="minorHAnsi" w:hAnsi="Times New Roman" w:cs="Times New Roman"/>
          <w:bCs/>
          <w:sz w:val="28"/>
          <w:szCs w:val="28"/>
          <w:lang w:eastAsia="en-US"/>
        </w:rPr>
        <w:t>редпринимательства и туризма</w:t>
      </w:r>
      <w:r>
        <w:rPr>
          <w:rFonts w:ascii="Times New Roman" w:eastAsiaTheme="minorHAnsi" w:hAnsi="Times New Roman" w:cs="Times New Roman"/>
          <w:bCs/>
          <w:sz w:val="28"/>
          <w:szCs w:val="28"/>
          <w:lang w:eastAsia="en-US"/>
        </w:rPr>
        <w:tab/>
      </w:r>
      <w:r>
        <w:rPr>
          <w:rFonts w:ascii="Times New Roman" w:eastAsiaTheme="minorHAnsi" w:hAnsi="Times New Roman" w:cs="Times New Roman"/>
          <w:bCs/>
          <w:sz w:val="28"/>
          <w:szCs w:val="28"/>
          <w:lang w:eastAsia="en-US"/>
        </w:rPr>
        <w:tab/>
      </w:r>
      <w:r>
        <w:rPr>
          <w:rFonts w:ascii="Times New Roman" w:eastAsiaTheme="minorHAnsi" w:hAnsi="Times New Roman" w:cs="Times New Roman"/>
          <w:bCs/>
          <w:sz w:val="28"/>
          <w:szCs w:val="28"/>
          <w:lang w:eastAsia="en-US"/>
        </w:rPr>
        <w:tab/>
      </w:r>
      <w:r>
        <w:rPr>
          <w:rFonts w:ascii="Times New Roman" w:eastAsiaTheme="minorHAnsi" w:hAnsi="Times New Roman" w:cs="Times New Roman"/>
          <w:bCs/>
          <w:sz w:val="28"/>
          <w:szCs w:val="28"/>
          <w:lang w:eastAsia="en-US"/>
        </w:rPr>
        <w:tab/>
      </w:r>
      <w:r w:rsidRPr="00CC6FD7">
        <w:rPr>
          <w:rFonts w:ascii="Times New Roman" w:eastAsiaTheme="minorHAnsi" w:hAnsi="Times New Roman" w:cs="Times New Roman"/>
          <w:bCs/>
          <w:sz w:val="28"/>
          <w:szCs w:val="28"/>
          <w:lang w:eastAsia="en-US"/>
        </w:rPr>
        <w:t xml:space="preserve"> </w:t>
      </w:r>
      <w:r>
        <w:rPr>
          <w:rFonts w:ascii="Times New Roman" w:eastAsiaTheme="minorHAnsi" w:hAnsi="Times New Roman" w:cs="Times New Roman"/>
          <w:bCs/>
          <w:sz w:val="28"/>
          <w:szCs w:val="28"/>
          <w:lang w:eastAsia="en-US"/>
        </w:rPr>
        <w:t xml:space="preserve">    </w:t>
      </w:r>
      <w:r w:rsidRPr="00CC6FD7">
        <w:rPr>
          <w:rFonts w:ascii="Times New Roman" w:eastAsiaTheme="minorHAnsi" w:hAnsi="Times New Roman" w:cs="Times New Roman"/>
          <w:bCs/>
          <w:sz w:val="28"/>
          <w:szCs w:val="28"/>
          <w:lang w:eastAsia="en-US"/>
        </w:rPr>
        <w:t xml:space="preserve">  Д.В. Колунин</w:t>
      </w:r>
    </w:p>
    <w:p w:rsidR="004440FA" w:rsidRDefault="004440FA" w:rsidP="004440FA">
      <w:pPr>
        <w:widowControl/>
        <w:tabs>
          <w:tab w:val="left" w:pos="0"/>
          <w:tab w:val="left" w:pos="851"/>
        </w:tabs>
        <w:autoSpaceDE/>
        <w:autoSpaceDN/>
        <w:adjustRightInd/>
        <w:ind w:firstLine="0"/>
        <w:rPr>
          <w:rFonts w:ascii="Times New Roman" w:eastAsiaTheme="minorHAnsi" w:hAnsi="Times New Roman" w:cs="Times New Roman"/>
          <w:bCs/>
          <w:sz w:val="18"/>
          <w:szCs w:val="18"/>
          <w:lang w:eastAsia="en-US"/>
        </w:rPr>
      </w:pPr>
    </w:p>
    <w:p w:rsidR="004440FA" w:rsidRDefault="004440FA" w:rsidP="004440FA">
      <w:pPr>
        <w:widowControl/>
        <w:tabs>
          <w:tab w:val="left" w:pos="0"/>
          <w:tab w:val="left" w:pos="851"/>
        </w:tabs>
        <w:autoSpaceDE/>
        <w:autoSpaceDN/>
        <w:adjustRightInd/>
        <w:ind w:firstLine="0"/>
        <w:rPr>
          <w:rFonts w:ascii="Times New Roman" w:eastAsiaTheme="minorHAnsi" w:hAnsi="Times New Roman" w:cs="Times New Roman"/>
          <w:bCs/>
          <w:sz w:val="18"/>
          <w:szCs w:val="18"/>
          <w:lang w:eastAsia="en-US"/>
        </w:rPr>
      </w:pPr>
    </w:p>
    <w:p w:rsidR="004440FA" w:rsidRDefault="004440FA" w:rsidP="004440FA">
      <w:pPr>
        <w:widowControl/>
        <w:tabs>
          <w:tab w:val="left" w:pos="0"/>
          <w:tab w:val="left" w:pos="851"/>
        </w:tabs>
        <w:autoSpaceDE/>
        <w:autoSpaceDN/>
        <w:adjustRightInd/>
        <w:ind w:firstLine="0"/>
        <w:rPr>
          <w:rFonts w:ascii="Times New Roman" w:eastAsiaTheme="minorHAnsi" w:hAnsi="Times New Roman" w:cs="Times New Roman"/>
          <w:bCs/>
          <w:sz w:val="18"/>
          <w:szCs w:val="18"/>
          <w:lang w:eastAsia="en-US"/>
        </w:rPr>
      </w:pPr>
    </w:p>
    <w:p w:rsidR="004440FA" w:rsidRDefault="004440FA" w:rsidP="004440FA">
      <w:pPr>
        <w:widowControl/>
        <w:tabs>
          <w:tab w:val="left" w:pos="0"/>
          <w:tab w:val="left" w:pos="851"/>
        </w:tabs>
        <w:autoSpaceDE/>
        <w:autoSpaceDN/>
        <w:adjustRightInd/>
        <w:ind w:firstLine="0"/>
        <w:rPr>
          <w:rFonts w:ascii="Times New Roman" w:eastAsiaTheme="minorHAnsi" w:hAnsi="Times New Roman" w:cs="Times New Roman"/>
          <w:bCs/>
          <w:sz w:val="18"/>
          <w:szCs w:val="18"/>
          <w:lang w:eastAsia="en-US"/>
        </w:rPr>
      </w:pPr>
    </w:p>
    <w:p w:rsidR="004440FA" w:rsidRDefault="004440FA" w:rsidP="004440FA">
      <w:pPr>
        <w:widowControl/>
        <w:tabs>
          <w:tab w:val="left" w:pos="0"/>
          <w:tab w:val="left" w:pos="851"/>
        </w:tabs>
        <w:autoSpaceDE/>
        <w:autoSpaceDN/>
        <w:adjustRightInd/>
        <w:ind w:firstLine="0"/>
        <w:rPr>
          <w:rFonts w:ascii="Times New Roman" w:eastAsiaTheme="minorHAnsi" w:hAnsi="Times New Roman" w:cs="Times New Roman"/>
          <w:bCs/>
          <w:sz w:val="18"/>
          <w:szCs w:val="18"/>
          <w:lang w:eastAsia="en-US"/>
        </w:rPr>
      </w:pPr>
    </w:p>
    <w:p w:rsidR="004440FA" w:rsidRDefault="004440FA" w:rsidP="004440FA">
      <w:pPr>
        <w:widowControl/>
        <w:tabs>
          <w:tab w:val="left" w:pos="0"/>
          <w:tab w:val="left" w:pos="851"/>
        </w:tabs>
        <w:autoSpaceDE/>
        <w:autoSpaceDN/>
        <w:adjustRightInd/>
        <w:ind w:firstLine="0"/>
        <w:rPr>
          <w:rFonts w:ascii="Times New Roman" w:eastAsiaTheme="minorHAnsi" w:hAnsi="Times New Roman" w:cs="Times New Roman"/>
          <w:bCs/>
          <w:sz w:val="18"/>
          <w:szCs w:val="18"/>
          <w:lang w:eastAsia="en-US"/>
        </w:rPr>
      </w:pPr>
    </w:p>
    <w:p w:rsidR="004440FA" w:rsidRDefault="004440FA" w:rsidP="004440FA">
      <w:pPr>
        <w:widowControl/>
        <w:tabs>
          <w:tab w:val="left" w:pos="0"/>
          <w:tab w:val="left" w:pos="851"/>
        </w:tabs>
        <w:autoSpaceDE/>
        <w:autoSpaceDN/>
        <w:adjustRightInd/>
        <w:ind w:firstLine="0"/>
        <w:rPr>
          <w:rFonts w:ascii="Times New Roman" w:eastAsiaTheme="minorHAnsi" w:hAnsi="Times New Roman" w:cs="Times New Roman"/>
          <w:bCs/>
          <w:sz w:val="18"/>
          <w:szCs w:val="18"/>
          <w:lang w:eastAsia="en-US"/>
        </w:rPr>
      </w:pPr>
    </w:p>
    <w:p w:rsidR="004440FA" w:rsidRDefault="004440FA" w:rsidP="004440FA">
      <w:pPr>
        <w:widowControl/>
        <w:tabs>
          <w:tab w:val="left" w:pos="0"/>
          <w:tab w:val="left" w:pos="851"/>
        </w:tabs>
        <w:autoSpaceDE/>
        <w:autoSpaceDN/>
        <w:adjustRightInd/>
        <w:ind w:firstLine="0"/>
        <w:rPr>
          <w:rFonts w:ascii="Times New Roman" w:eastAsiaTheme="minorHAnsi" w:hAnsi="Times New Roman" w:cs="Times New Roman"/>
          <w:bCs/>
          <w:sz w:val="18"/>
          <w:szCs w:val="18"/>
          <w:lang w:eastAsia="en-US"/>
        </w:rPr>
      </w:pPr>
    </w:p>
    <w:p w:rsidR="004440FA" w:rsidRDefault="004440FA" w:rsidP="004440FA">
      <w:pPr>
        <w:widowControl/>
        <w:tabs>
          <w:tab w:val="left" w:pos="0"/>
          <w:tab w:val="left" w:pos="851"/>
        </w:tabs>
        <w:autoSpaceDE/>
        <w:autoSpaceDN/>
        <w:adjustRightInd/>
        <w:ind w:firstLine="0"/>
        <w:rPr>
          <w:rFonts w:ascii="Times New Roman" w:eastAsiaTheme="minorHAnsi" w:hAnsi="Times New Roman" w:cs="Times New Roman"/>
          <w:bCs/>
          <w:sz w:val="18"/>
          <w:szCs w:val="18"/>
          <w:lang w:eastAsia="en-US"/>
        </w:rPr>
      </w:pPr>
    </w:p>
    <w:p w:rsidR="004440FA" w:rsidRDefault="004440FA" w:rsidP="004440FA">
      <w:pPr>
        <w:widowControl/>
        <w:tabs>
          <w:tab w:val="left" w:pos="0"/>
          <w:tab w:val="left" w:pos="851"/>
        </w:tabs>
        <w:autoSpaceDE/>
        <w:autoSpaceDN/>
        <w:adjustRightInd/>
        <w:ind w:firstLine="0"/>
        <w:rPr>
          <w:rFonts w:ascii="Times New Roman" w:eastAsiaTheme="minorHAnsi" w:hAnsi="Times New Roman" w:cs="Times New Roman"/>
          <w:bCs/>
          <w:sz w:val="18"/>
          <w:szCs w:val="18"/>
          <w:lang w:eastAsia="en-US"/>
        </w:rPr>
      </w:pPr>
    </w:p>
    <w:p w:rsidR="004440FA" w:rsidRDefault="004440FA" w:rsidP="004440FA">
      <w:pPr>
        <w:widowControl/>
        <w:tabs>
          <w:tab w:val="left" w:pos="0"/>
          <w:tab w:val="left" w:pos="851"/>
        </w:tabs>
        <w:autoSpaceDE/>
        <w:autoSpaceDN/>
        <w:adjustRightInd/>
        <w:ind w:firstLine="0"/>
        <w:rPr>
          <w:rFonts w:ascii="Times New Roman" w:eastAsiaTheme="minorHAnsi" w:hAnsi="Times New Roman" w:cs="Times New Roman"/>
          <w:bCs/>
          <w:sz w:val="18"/>
          <w:szCs w:val="18"/>
          <w:lang w:eastAsia="en-US"/>
        </w:rPr>
      </w:pPr>
    </w:p>
    <w:p w:rsidR="004440FA" w:rsidRDefault="004440FA" w:rsidP="004440FA">
      <w:pPr>
        <w:widowControl/>
        <w:tabs>
          <w:tab w:val="left" w:pos="0"/>
          <w:tab w:val="left" w:pos="851"/>
        </w:tabs>
        <w:autoSpaceDE/>
        <w:autoSpaceDN/>
        <w:adjustRightInd/>
        <w:ind w:firstLine="0"/>
        <w:rPr>
          <w:rFonts w:ascii="Times New Roman" w:eastAsiaTheme="minorHAnsi" w:hAnsi="Times New Roman" w:cs="Times New Roman"/>
          <w:bCs/>
          <w:sz w:val="18"/>
          <w:szCs w:val="18"/>
          <w:lang w:eastAsia="en-US"/>
        </w:rPr>
      </w:pPr>
    </w:p>
    <w:p w:rsidR="004440FA" w:rsidRDefault="004440FA" w:rsidP="004440FA">
      <w:pPr>
        <w:widowControl/>
        <w:tabs>
          <w:tab w:val="left" w:pos="0"/>
          <w:tab w:val="left" w:pos="851"/>
        </w:tabs>
        <w:autoSpaceDE/>
        <w:autoSpaceDN/>
        <w:adjustRightInd/>
        <w:ind w:firstLine="0"/>
        <w:rPr>
          <w:rFonts w:ascii="Times New Roman" w:eastAsiaTheme="minorHAnsi" w:hAnsi="Times New Roman" w:cs="Times New Roman"/>
          <w:bCs/>
          <w:sz w:val="18"/>
          <w:szCs w:val="18"/>
          <w:lang w:eastAsia="en-US"/>
        </w:rPr>
      </w:pPr>
    </w:p>
    <w:p w:rsidR="004440FA" w:rsidRDefault="004440FA" w:rsidP="004440FA">
      <w:pPr>
        <w:widowControl/>
        <w:tabs>
          <w:tab w:val="left" w:pos="0"/>
          <w:tab w:val="left" w:pos="851"/>
        </w:tabs>
        <w:autoSpaceDE/>
        <w:autoSpaceDN/>
        <w:adjustRightInd/>
        <w:ind w:firstLine="0"/>
        <w:rPr>
          <w:rFonts w:ascii="Times New Roman" w:eastAsiaTheme="minorHAnsi" w:hAnsi="Times New Roman" w:cs="Times New Roman"/>
          <w:bCs/>
          <w:sz w:val="18"/>
          <w:szCs w:val="18"/>
          <w:lang w:eastAsia="en-US"/>
        </w:rPr>
      </w:pPr>
    </w:p>
    <w:p w:rsidR="004440FA" w:rsidRDefault="004440FA" w:rsidP="004440FA">
      <w:pPr>
        <w:widowControl/>
        <w:tabs>
          <w:tab w:val="left" w:pos="0"/>
          <w:tab w:val="left" w:pos="851"/>
        </w:tabs>
        <w:autoSpaceDE/>
        <w:autoSpaceDN/>
        <w:adjustRightInd/>
        <w:ind w:firstLine="0"/>
        <w:rPr>
          <w:rFonts w:ascii="Times New Roman" w:eastAsiaTheme="minorHAnsi" w:hAnsi="Times New Roman" w:cs="Times New Roman"/>
          <w:bCs/>
          <w:sz w:val="18"/>
          <w:szCs w:val="18"/>
          <w:lang w:eastAsia="en-US"/>
        </w:rPr>
      </w:pPr>
    </w:p>
    <w:p w:rsidR="004440FA" w:rsidRDefault="004440FA" w:rsidP="004440FA">
      <w:pPr>
        <w:widowControl/>
        <w:tabs>
          <w:tab w:val="left" w:pos="0"/>
          <w:tab w:val="left" w:pos="851"/>
        </w:tabs>
        <w:autoSpaceDE/>
        <w:autoSpaceDN/>
        <w:adjustRightInd/>
        <w:ind w:firstLine="0"/>
        <w:rPr>
          <w:rFonts w:ascii="Times New Roman" w:eastAsiaTheme="minorHAnsi" w:hAnsi="Times New Roman" w:cs="Times New Roman"/>
          <w:bCs/>
          <w:sz w:val="18"/>
          <w:szCs w:val="18"/>
          <w:lang w:eastAsia="en-US"/>
        </w:rPr>
      </w:pPr>
    </w:p>
    <w:p w:rsidR="004440FA" w:rsidRDefault="004440FA" w:rsidP="004440FA">
      <w:pPr>
        <w:widowControl/>
        <w:tabs>
          <w:tab w:val="left" w:pos="0"/>
          <w:tab w:val="left" w:pos="851"/>
        </w:tabs>
        <w:autoSpaceDE/>
        <w:autoSpaceDN/>
        <w:adjustRightInd/>
        <w:ind w:firstLine="0"/>
        <w:rPr>
          <w:rFonts w:ascii="Times New Roman" w:eastAsiaTheme="minorHAnsi" w:hAnsi="Times New Roman" w:cs="Times New Roman"/>
          <w:bCs/>
          <w:sz w:val="18"/>
          <w:szCs w:val="18"/>
          <w:lang w:eastAsia="en-US"/>
        </w:rPr>
      </w:pPr>
    </w:p>
    <w:p w:rsidR="004440FA" w:rsidRDefault="004440FA" w:rsidP="004440FA">
      <w:pPr>
        <w:widowControl/>
        <w:tabs>
          <w:tab w:val="left" w:pos="0"/>
          <w:tab w:val="left" w:pos="851"/>
        </w:tabs>
        <w:autoSpaceDE/>
        <w:autoSpaceDN/>
        <w:adjustRightInd/>
        <w:ind w:firstLine="0"/>
        <w:rPr>
          <w:rFonts w:ascii="Times New Roman" w:eastAsiaTheme="minorHAnsi" w:hAnsi="Times New Roman" w:cs="Times New Roman"/>
          <w:bCs/>
          <w:sz w:val="18"/>
          <w:szCs w:val="18"/>
          <w:lang w:eastAsia="en-US"/>
        </w:rPr>
      </w:pPr>
    </w:p>
    <w:p w:rsidR="004440FA" w:rsidRDefault="004440FA" w:rsidP="004440FA">
      <w:pPr>
        <w:widowControl/>
        <w:tabs>
          <w:tab w:val="left" w:pos="0"/>
          <w:tab w:val="left" w:pos="851"/>
        </w:tabs>
        <w:autoSpaceDE/>
        <w:autoSpaceDN/>
        <w:adjustRightInd/>
        <w:ind w:firstLine="0"/>
        <w:rPr>
          <w:rFonts w:ascii="Times New Roman" w:eastAsiaTheme="minorHAnsi" w:hAnsi="Times New Roman" w:cs="Times New Roman"/>
          <w:bCs/>
          <w:sz w:val="18"/>
          <w:szCs w:val="18"/>
          <w:lang w:eastAsia="en-US"/>
        </w:rPr>
      </w:pPr>
    </w:p>
    <w:p w:rsidR="00962465" w:rsidRDefault="00962465" w:rsidP="004440FA">
      <w:pPr>
        <w:widowControl/>
        <w:tabs>
          <w:tab w:val="left" w:pos="0"/>
          <w:tab w:val="left" w:pos="851"/>
        </w:tabs>
        <w:autoSpaceDE/>
        <w:autoSpaceDN/>
        <w:adjustRightInd/>
        <w:ind w:firstLine="0"/>
        <w:rPr>
          <w:rFonts w:ascii="Times New Roman" w:eastAsiaTheme="minorHAnsi" w:hAnsi="Times New Roman" w:cs="Times New Roman"/>
          <w:bCs/>
          <w:sz w:val="18"/>
          <w:szCs w:val="18"/>
          <w:lang w:eastAsia="en-US"/>
        </w:rPr>
      </w:pPr>
    </w:p>
    <w:p w:rsidR="00962465" w:rsidRDefault="00962465" w:rsidP="004440FA">
      <w:pPr>
        <w:widowControl/>
        <w:tabs>
          <w:tab w:val="left" w:pos="0"/>
          <w:tab w:val="left" w:pos="851"/>
        </w:tabs>
        <w:autoSpaceDE/>
        <w:autoSpaceDN/>
        <w:adjustRightInd/>
        <w:ind w:firstLine="0"/>
        <w:rPr>
          <w:rFonts w:ascii="Times New Roman" w:eastAsiaTheme="minorHAnsi" w:hAnsi="Times New Roman" w:cs="Times New Roman"/>
          <w:bCs/>
          <w:sz w:val="18"/>
          <w:szCs w:val="18"/>
          <w:lang w:eastAsia="en-US"/>
        </w:rPr>
      </w:pPr>
    </w:p>
    <w:p w:rsidR="00962465" w:rsidRDefault="00962465" w:rsidP="004440FA">
      <w:pPr>
        <w:widowControl/>
        <w:tabs>
          <w:tab w:val="left" w:pos="0"/>
          <w:tab w:val="left" w:pos="851"/>
        </w:tabs>
        <w:autoSpaceDE/>
        <w:autoSpaceDN/>
        <w:adjustRightInd/>
        <w:ind w:firstLine="0"/>
        <w:rPr>
          <w:rFonts w:ascii="Times New Roman" w:eastAsiaTheme="minorHAnsi" w:hAnsi="Times New Roman" w:cs="Times New Roman"/>
          <w:bCs/>
          <w:sz w:val="18"/>
          <w:szCs w:val="18"/>
          <w:lang w:eastAsia="en-US"/>
        </w:rPr>
      </w:pPr>
    </w:p>
    <w:p w:rsidR="00962465" w:rsidRDefault="00962465" w:rsidP="004440FA">
      <w:pPr>
        <w:widowControl/>
        <w:tabs>
          <w:tab w:val="left" w:pos="0"/>
          <w:tab w:val="left" w:pos="851"/>
        </w:tabs>
        <w:autoSpaceDE/>
        <w:autoSpaceDN/>
        <w:adjustRightInd/>
        <w:ind w:firstLine="0"/>
        <w:rPr>
          <w:rFonts w:ascii="Times New Roman" w:eastAsiaTheme="minorHAnsi" w:hAnsi="Times New Roman" w:cs="Times New Roman"/>
          <w:bCs/>
          <w:sz w:val="18"/>
          <w:szCs w:val="18"/>
          <w:lang w:eastAsia="en-US"/>
        </w:rPr>
      </w:pPr>
    </w:p>
    <w:p w:rsidR="00962465" w:rsidRDefault="00962465" w:rsidP="004440FA">
      <w:pPr>
        <w:widowControl/>
        <w:tabs>
          <w:tab w:val="left" w:pos="0"/>
          <w:tab w:val="left" w:pos="851"/>
        </w:tabs>
        <w:autoSpaceDE/>
        <w:autoSpaceDN/>
        <w:adjustRightInd/>
        <w:ind w:firstLine="0"/>
        <w:rPr>
          <w:rFonts w:ascii="Times New Roman" w:eastAsiaTheme="minorHAnsi" w:hAnsi="Times New Roman" w:cs="Times New Roman"/>
          <w:bCs/>
          <w:sz w:val="18"/>
          <w:szCs w:val="18"/>
          <w:lang w:eastAsia="en-US"/>
        </w:rPr>
      </w:pPr>
    </w:p>
    <w:p w:rsidR="00962465" w:rsidRDefault="00962465" w:rsidP="004440FA">
      <w:pPr>
        <w:widowControl/>
        <w:tabs>
          <w:tab w:val="left" w:pos="0"/>
          <w:tab w:val="left" w:pos="851"/>
        </w:tabs>
        <w:autoSpaceDE/>
        <w:autoSpaceDN/>
        <w:adjustRightInd/>
        <w:ind w:firstLine="0"/>
        <w:rPr>
          <w:rFonts w:ascii="Times New Roman" w:eastAsiaTheme="minorHAnsi" w:hAnsi="Times New Roman" w:cs="Times New Roman"/>
          <w:bCs/>
          <w:sz w:val="18"/>
          <w:szCs w:val="18"/>
          <w:lang w:eastAsia="en-US"/>
        </w:rPr>
      </w:pPr>
    </w:p>
    <w:p w:rsidR="00962465" w:rsidRDefault="00962465" w:rsidP="004440FA">
      <w:pPr>
        <w:widowControl/>
        <w:tabs>
          <w:tab w:val="left" w:pos="0"/>
          <w:tab w:val="left" w:pos="851"/>
        </w:tabs>
        <w:autoSpaceDE/>
        <w:autoSpaceDN/>
        <w:adjustRightInd/>
        <w:ind w:firstLine="0"/>
        <w:rPr>
          <w:rFonts w:ascii="Times New Roman" w:eastAsiaTheme="minorHAnsi" w:hAnsi="Times New Roman" w:cs="Times New Roman"/>
          <w:bCs/>
          <w:sz w:val="18"/>
          <w:szCs w:val="18"/>
          <w:lang w:eastAsia="en-US"/>
        </w:rPr>
      </w:pPr>
    </w:p>
    <w:p w:rsidR="00962465" w:rsidRDefault="00962465" w:rsidP="004440FA">
      <w:pPr>
        <w:widowControl/>
        <w:tabs>
          <w:tab w:val="left" w:pos="0"/>
          <w:tab w:val="left" w:pos="851"/>
        </w:tabs>
        <w:autoSpaceDE/>
        <w:autoSpaceDN/>
        <w:adjustRightInd/>
        <w:ind w:firstLine="0"/>
        <w:rPr>
          <w:rFonts w:ascii="Times New Roman" w:eastAsiaTheme="minorHAnsi" w:hAnsi="Times New Roman" w:cs="Times New Roman"/>
          <w:bCs/>
          <w:sz w:val="18"/>
          <w:szCs w:val="18"/>
          <w:lang w:eastAsia="en-US"/>
        </w:rPr>
      </w:pPr>
    </w:p>
    <w:p w:rsidR="00962465" w:rsidRDefault="00962465" w:rsidP="004440FA">
      <w:pPr>
        <w:widowControl/>
        <w:tabs>
          <w:tab w:val="left" w:pos="0"/>
          <w:tab w:val="left" w:pos="851"/>
        </w:tabs>
        <w:autoSpaceDE/>
        <w:autoSpaceDN/>
        <w:adjustRightInd/>
        <w:ind w:firstLine="0"/>
        <w:rPr>
          <w:rFonts w:ascii="Times New Roman" w:eastAsiaTheme="minorHAnsi" w:hAnsi="Times New Roman" w:cs="Times New Roman"/>
          <w:bCs/>
          <w:sz w:val="18"/>
          <w:szCs w:val="18"/>
          <w:lang w:eastAsia="en-US"/>
        </w:rPr>
      </w:pPr>
    </w:p>
    <w:p w:rsidR="00962465" w:rsidRDefault="00962465" w:rsidP="004440FA">
      <w:pPr>
        <w:widowControl/>
        <w:tabs>
          <w:tab w:val="left" w:pos="0"/>
          <w:tab w:val="left" w:pos="851"/>
        </w:tabs>
        <w:autoSpaceDE/>
        <w:autoSpaceDN/>
        <w:adjustRightInd/>
        <w:ind w:firstLine="0"/>
        <w:rPr>
          <w:rFonts w:ascii="Times New Roman" w:eastAsiaTheme="minorHAnsi" w:hAnsi="Times New Roman" w:cs="Times New Roman"/>
          <w:bCs/>
          <w:sz w:val="18"/>
          <w:szCs w:val="18"/>
          <w:lang w:eastAsia="en-US"/>
        </w:rPr>
      </w:pPr>
    </w:p>
    <w:p w:rsidR="00962465" w:rsidRDefault="00962465" w:rsidP="004440FA">
      <w:pPr>
        <w:widowControl/>
        <w:tabs>
          <w:tab w:val="left" w:pos="0"/>
          <w:tab w:val="left" w:pos="851"/>
        </w:tabs>
        <w:autoSpaceDE/>
        <w:autoSpaceDN/>
        <w:adjustRightInd/>
        <w:ind w:firstLine="0"/>
        <w:rPr>
          <w:rFonts w:ascii="Times New Roman" w:eastAsiaTheme="minorHAnsi" w:hAnsi="Times New Roman" w:cs="Times New Roman"/>
          <w:bCs/>
          <w:sz w:val="18"/>
          <w:szCs w:val="18"/>
          <w:lang w:eastAsia="en-US"/>
        </w:rPr>
      </w:pPr>
    </w:p>
    <w:p w:rsidR="004440FA" w:rsidRDefault="004440FA" w:rsidP="004440FA">
      <w:pPr>
        <w:widowControl/>
        <w:tabs>
          <w:tab w:val="left" w:pos="0"/>
          <w:tab w:val="left" w:pos="851"/>
        </w:tabs>
        <w:autoSpaceDE/>
        <w:autoSpaceDN/>
        <w:adjustRightInd/>
        <w:ind w:firstLine="0"/>
        <w:rPr>
          <w:rFonts w:ascii="Times New Roman" w:eastAsiaTheme="minorHAnsi" w:hAnsi="Times New Roman" w:cs="Times New Roman"/>
          <w:bCs/>
          <w:sz w:val="18"/>
          <w:szCs w:val="18"/>
          <w:lang w:eastAsia="en-US"/>
        </w:rPr>
      </w:pPr>
    </w:p>
    <w:p w:rsidR="009F0697" w:rsidRDefault="009F0697" w:rsidP="004440FA">
      <w:pPr>
        <w:widowControl/>
        <w:tabs>
          <w:tab w:val="left" w:pos="0"/>
          <w:tab w:val="left" w:pos="851"/>
        </w:tabs>
        <w:autoSpaceDE/>
        <w:autoSpaceDN/>
        <w:adjustRightInd/>
        <w:ind w:firstLine="0"/>
        <w:rPr>
          <w:rFonts w:ascii="Times New Roman" w:eastAsiaTheme="minorHAnsi" w:hAnsi="Times New Roman" w:cs="Times New Roman"/>
          <w:bCs/>
          <w:sz w:val="18"/>
          <w:szCs w:val="18"/>
          <w:lang w:eastAsia="en-US"/>
        </w:rPr>
      </w:pPr>
    </w:p>
    <w:p w:rsidR="009F0697" w:rsidRDefault="009F0697" w:rsidP="004440FA">
      <w:pPr>
        <w:widowControl/>
        <w:tabs>
          <w:tab w:val="left" w:pos="0"/>
          <w:tab w:val="left" w:pos="851"/>
        </w:tabs>
        <w:autoSpaceDE/>
        <w:autoSpaceDN/>
        <w:adjustRightInd/>
        <w:ind w:firstLine="0"/>
        <w:rPr>
          <w:rFonts w:ascii="Times New Roman" w:eastAsiaTheme="minorHAnsi" w:hAnsi="Times New Roman" w:cs="Times New Roman"/>
          <w:bCs/>
          <w:sz w:val="18"/>
          <w:szCs w:val="18"/>
          <w:lang w:eastAsia="en-US"/>
        </w:rPr>
      </w:pPr>
    </w:p>
    <w:p w:rsidR="009F0697" w:rsidRDefault="009F0697" w:rsidP="004440FA">
      <w:pPr>
        <w:widowControl/>
        <w:tabs>
          <w:tab w:val="left" w:pos="0"/>
          <w:tab w:val="left" w:pos="851"/>
        </w:tabs>
        <w:autoSpaceDE/>
        <w:autoSpaceDN/>
        <w:adjustRightInd/>
        <w:ind w:firstLine="0"/>
        <w:rPr>
          <w:rFonts w:ascii="Times New Roman" w:eastAsiaTheme="minorHAnsi" w:hAnsi="Times New Roman" w:cs="Times New Roman"/>
          <w:bCs/>
          <w:sz w:val="18"/>
          <w:szCs w:val="18"/>
          <w:lang w:eastAsia="en-US"/>
        </w:rPr>
      </w:pPr>
    </w:p>
    <w:p w:rsidR="009F0697" w:rsidRDefault="009F0697" w:rsidP="004440FA">
      <w:pPr>
        <w:widowControl/>
        <w:tabs>
          <w:tab w:val="left" w:pos="0"/>
          <w:tab w:val="left" w:pos="851"/>
        </w:tabs>
        <w:autoSpaceDE/>
        <w:autoSpaceDN/>
        <w:adjustRightInd/>
        <w:ind w:firstLine="0"/>
        <w:rPr>
          <w:rFonts w:ascii="Times New Roman" w:eastAsiaTheme="minorHAnsi" w:hAnsi="Times New Roman" w:cs="Times New Roman"/>
          <w:bCs/>
          <w:sz w:val="18"/>
          <w:szCs w:val="18"/>
          <w:lang w:eastAsia="en-US"/>
        </w:rPr>
      </w:pPr>
    </w:p>
    <w:p w:rsidR="009F0697" w:rsidRDefault="009F0697" w:rsidP="004440FA">
      <w:pPr>
        <w:widowControl/>
        <w:tabs>
          <w:tab w:val="left" w:pos="0"/>
          <w:tab w:val="left" w:pos="851"/>
        </w:tabs>
        <w:autoSpaceDE/>
        <w:autoSpaceDN/>
        <w:adjustRightInd/>
        <w:ind w:firstLine="0"/>
        <w:rPr>
          <w:rFonts w:ascii="Times New Roman" w:eastAsiaTheme="minorHAnsi" w:hAnsi="Times New Roman" w:cs="Times New Roman"/>
          <w:bCs/>
          <w:sz w:val="18"/>
          <w:szCs w:val="18"/>
          <w:lang w:eastAsia="en-US"/>
        </w:rPr>
      </w:pPr>
    </w:p>
    <w:p w:rsidR="009F0697" w:rsidRDefault="009F0697" w:rsidP="004440FA">
      <w:pPr>
        <w:widowControl/>
        <w:tabs>
          <w:tab w:val="left" w:pos="0"/>
          <w:tab w:val="left" w:pos="851"/>
        </w:tabs>
        <w:autoSpaceDE/>
        <w:autoSpaceDN/>
        <w:adjustRightInd/>
        <w:ind w:firstLine="0"/>
        <w:rPr>
          <w:rFonts w:ascii="Times New Roman" w:eastAsiaTheme="minorHAnsi" w:hAnsi="Times New Roman" w:cs="Times New Roman"/>
          <w:bCs/>
          <w:sz w:val="18"/>
          <w:szCs w:val="18"/>
          <w:lang w:eastAsia="en-US"/>
        </w:rPr>
      </w:pPr>
    </w:p>
    <w:p w:rsidR="009F0697" w:rsidRDefault="009F0697" w:rsidP="004440FA">
      <w:pPr>
        <w:widowControl/>
        <w:tabs>
          <w:tab w:val="left" w:pos="0"/>
          <w:tab w:val="left" w:pos="851"/>
        </w:tabs>
        <w:autoSpaceDE/>
        <w:autoSpaceDN/>
        <w:adjustRightInd/>
        <w:ind w:firstLine="0"/>
        <w:rPr>
          <w:rFonts w:ascii="Times New Roman" w:eastAsiaTheme="minorHAnsi" w:hAnsi="Times New Roman" w:cs="Times New Roman"/>
          <w:bCs/>
          <w:sz w:val="18"/>
          <w:szCs w:val="18"/>
          <w:lang w:eastAsia="en-US"/>
        </w:rPr>
      </w:pPr>
    </w:p>
    <w:p w:rsidR="009F0697" w:rsidRDefault="009F0697" w:rsidP="004440FA">
      <w:pPr>
        <w:widowControl/>
        <w:tabs>
          <w:tab w:val="left" w:pos="0"/>
          <w:tab w:val="left" w:pos="851"/>
        </w:tabs>
        <w:autoSpaceDE/>
        <w:autoSpaceDN/>
        <w:adjustRightInd/>
        <w:ind w:firstLine="0"/>
        <w:rPr>
          <w:rFonts w:ascii="Times New Roman" w:eastAsiaTheme="minorHAnsi" w:hAnsi="Times New Roman" w:cs="Times New Roman"/>
          <w:bCs/>
          <w:sz w:val="18"/>
          <w:szCs w:val="18"/>
          <w:lang w:eastAsia="en-US"/>
        </w:rPr>
      </w:pPr>
      <w:bookmarkStart w:id="0" w:name="_GoBack"/>
      <w:bookmarkEnd w:id="0"/>
    </w:p>
    <w:p w:rsidR="004440FA" w:rsidRDefault="004440FA" w:rsidP="004440FA">
      <w:pPr>
        <w:widowControl/>
        <w:tabs>
          <w:tab w:val="left" w:pos="0"/>
          <w:tab w:val="left" w:pos="851"/>
        </w:tabs>
        <w:autoSpaceDE/>
        <w:autoSpaceDN/>
        <w:adjustRightInd/>
        <w:ind w:firstLine="0"/>
        <w:rPr>
          <w:rFonts w:ascii="Times New Roman" w:eastAsiaTheme="minorHAnsi" w:hAnsi="Times New Roman" w:cs="Times New Roman"/>
          <w:bCs/>
          <w:sz w:val="18"/>
          <w:szCs w:val="18"/>
          <w:lang w:eastAsia="en-US"/>
        </w:rPr>
      </w:pPr>
    </w:p>
    <w:p w:rsidR="004440FA" w:rsidRDefault="004440FA" w:rsidP="004440FA">
      <w:pPr>
        <w:widowControl/>
        <w:tabs>
          <w:tab w:val="left" w:pos="0"/>
          <w:tab w:val="left" w:pos="851"/>
        </w:tabs>
        <w:autoSpaceDE/>
        <w:autoSpaceDN/>
        <w:adjustRightInd/>
        <w:ind w:firstLine="0"/>
        <w:rPr>
          <w:rFonts w:ascii="Times New Roman" w:eastAsiaTheme="minorHAnsi" w:hAnsi="Times New Roman" w:cs="Times New Roman"/>
          <w:bCs/>
          <w:sz w:val="18"/>
          <w:szCs w:val="18"/>
          <w:lang w:eastAsia="en-US"/>
        </w:rPr>
      </w:pPr>
    </w:p>
    <w:p w:rsidR="004440FA" w:rsidRDefault="004440FA" w:rsidP="004440FA">
      <w:pPr>
        <w:widowControl/>
        <w:tabs>
          <w:tab w:val="left" w:pos="0"/>
          <w:tab w:val="left" w:pos="851"/>
        </w:tabs>
        <w:autoSpaceDE/>
        <w:autoSpaceDN/>
        <w:adjustRightInd/>
        <w:ind w:firstLine="0"/>
        <w:rPr>
          <w:rFonts w:ascii="Times New Roman" w:eastAsiaTheme="minorHAnsi" w:hAnsi="Times New Roman" w:cs="Times New Roman"/>
          <w:bCs/>
          <w:sz w:val="18"/>
          <w:szCs w:val="18"/>
          <w:lang w:eastAsia="en-US"/>
        </w:rPr>
      </w:pPr>
    </w:p>
    <w:p w:rsidR="004440FA" w:rsidRDefault="004440FA" w:rsidP="004440FA">
      <w:pPr>
        <w:widowControl/>
        <w:tabs>
          <w:tab w:val="left" w:pos="0"/>
          <w:tab w:val="left" w:pos="851"/>
        </w:tabs>
        <w:autoSpaceDE/>
        <w:autoSpaceDN/>
        <w:adjustRightInd/>
        <w:ind w:firstLine="0"/>
        <w:rPr>
          <w:rFonts w:ascii="Times New Roman" w:eastAsiaTheme="minorHAnsi" w:hAnsi="Times New Roman" w:cs="Times New Roman"/>
          <w:bCs/>
          <w:sz w:val="18"/>
          <w:szCs w:val="18"/>
          <w:lang w:eastAsia="en-US"/>
        </w:rPr>
      </w:pPr>
    </w:p>
    <w:p w:rsidR="004440FA" w:rsidRDefault="004440FA" w:rsidP="004440FA">
      <w:pPr>
        <w:widowControl/>
        <w:tabs>
          <w:tab w:val="left" w:pos="0"/>
          <w:tab w:val="left" w:pos="851"/>
        </w:tabs>
        <w:autoSpaceDE/>
        <w:autoSpaceDN/>
        <w:adjustRightInd/>
        <w:ind w:firstLine="0"/>
        <w:rPr>
          <w:rFonts w:ascii="Times New Roman" w:eastAsiaTheme="minorHAnsi" w:hAnsi="Times New Roman" w:cs="Times New Roman"/>
          <w:bCs/>
          <w:sz w:val="18"/>
          <w:szCs w:val="18"/>
          <w:lang w:eastAsia="en-US"/>
        </w:rPr>
      </w:pPr>
    </w:p>
    <w:p w:rsidR="004440FA" w:rsidRPr="00CC6FD7" w:rsidRDefault="004440FA" w:rsidP="004440FA">
      <w:pPr>
        <w:widowControl/>
        <w:tabs>
          <w:tab w:val="left" w:pos="0"/>
          <w:tab w:val="left" w:pos="851"/>
        </w:tabs>
        <w:autoSpaceDE/>
        <w:autoSpaceDN/>
        <w:adjustRightInd/>
        <w:ind w:firstLine="0"/>
        <w:rPr>
          <w:rFonts w:ascii="Times New Roman" w:eastAsia="Calibri" w:hAnsi="Times New Roman" w:cs="Times New Roman"/>
          <w:bCs/>
          <w:sz w:val="18"/>
          <w:szCs w:val="18"/>
          <w:lang w:eastAsia="en-US"/>
        </w:rPr>
      </w:pPr>
      <w:r w:rsidRPr="00CC6FD7">
        <w:rPr>
          <w:rFonts w:ascii="Times New Roman" w:eastAsia="Calibri" w:hAnsi="Times New Roman" w:cs="Times New Roman"/>
          <w:bCs/>
          <w:sz w:val="18"/>
          <w:szCs w:val="18"/>
          <w:lang w:eastAsia="en-US"/>
        </w:rPr>
        <w:t>Исполнитель:</w:t>
      </w:r>
    </w:p>
    <w:p w:rsidR="004440FA" w:rsidRPr="00CC6FD7" w:rsidRDefault="004440FA" w:rsidP="004440FA">
      <w:pPr>
        <w:widowControl/>
        <w:tabs>
          <w:tab w:val="left" w:pos="0"/>
          <w:tab w:val="left" w:pos="851"/>
        </w:tabs>
        <w:autoSpaceDE/>
        <w:autoSpaceDN/>
        <w:adjustRightInd/>
        <w:ind w:firstLine="0"/>
        <w:rPr>
          <w:rFonts w:ascii="Times New Roman" w:eastAsia="Calibri" w:hAnsi="Times New Roman" w:cs="Times New Roman"/>
          <w:bCs/>
          <w:sz w:val="18"/>
          <w:szCs w:val="18"/>
          <w:lang w:eastAsia="en-US"/>
        </w:rPr>
      </w:pPr>
      <w:r w:rsidRPr="00CC6FD7">
        <w:rPr>
          <w:rFonts w:ascii="Times New Roman" w:eastAsia="Calibri" w:hAnsi="Times New Roman" w:cs="Times New Roman"/>
          <w:bCs/>
          <w:sz w:val="18"/>
          <w:szCs w:val="18"/>
          <w:lang w:eastAsia="en-US"/>
        </w:rPr>
        <w:t>Головина Наталья Сергеевна,</w:t>
      </w:r>
    </w:p>
    <w:p w:rsidR="004440FA" w:rsidRPr="00CC6FD7" w:rsidRDefault="004440FA" w:rsidP="004440FA">
      <w:pPr>
        <w:widowControl/>
        <w:tabs>
          <w:tab w:val="left" w:pos="0"/>
          <w:tab w:val="left" w:pos="851"/>
        </w:tabs>
        <w:autoSpaceDE/>
        <w:autoSpaceDN/>
        <w:adjustRightInd/>
        <w:ind w:firstLine="0"/>
        <w:rPr>
          <w:rFonts w:ascii="Times New Roman" w:eastAsia="Calibri" w:hAnsi="Times New Roman" w:cs="Times New Roman"/>
          <w:bCs/>
          <w:sz w:val="18"/>
          <w:szCs w:val="18"/>
          <w:lang w:eastAsia="en-US"/>
        </w:rPr>
      </w:pPr>
      <w:r w:rsidRPr="00CC6FD7">
        <w:rPr>
          <w:rFonts w:ascii="Times New Roman" w:eastAsia="Calibri" w:hAnsi="Times New Roman" w:cs="Times New Roman"/>
          <w:bCs/>
          <w:sz w:val="18"/>
          <w:szCs w:val="18"/>
          <w:lang w:eastAsia="en-US"/>
        </w:rPr>
        <w:t xml:space="preserve">заместитель начальника отдела </w:t>
      </w:r>
    </w:p>
    <w:p w:rsidR="004440FA" w:rsidRPr="00CC6FD7" w:rsidRDefault="004440FA" w:rsidP="004440FA">
      <w:pPr>
        <w:widowControl/>
        <w:tabs>
          <w:tab w:val="left" w:pos="0"/>
          <w:tab w:val="left" w:pos="851"/>
        </w:tabs>
        <w:autoSpaceDE/>
        <w:autoSpaceDN/>
        <w:adjustRightInd/>
        <w:ind w:firstLine="0"/>
        <w:rPr>
          <w:rFonts w:ascii="Times New Roman" w:eastAsia="Calibri" w:hAnsi="Times New Roman" w:cs="Times New Roman"/>
          <w:bCs/>
          <w:sz w:val="18"/>
          <w:szCs w:val="18"/>
          <w:lang w:eastAsia="en-US"/>
        </w:rPr>
      </w:pPr>
      <w:r w:rsidRPr="00CC6FD7">
        <w:rPr>
          <w:rFonts w:ascii="Times New Roman" w:eastAsia="Calibri" w:hAnsi="Times New Roman" w:cs="Times New Roman"/>
          <w:bCs/>
          <w:sz w:val="18"/>
          <w:szCs w:val="18"/>
          <w:lang w:eastAsia="en-US"/>
        </w:rPr>
        <w:t xml:space="preserve">развития предпринимательства </w:t>
      </w:r>
    </w:p>
    <w:p w:rsidR="004440FA" w:rsidRPr="00CC6FD7" w:rsidRDefault="004440FA" w:rsidP="004440FA">
      <w:pPr>
        <w:widowControl/>
        <w:tabs>
          <w:tab w:val="left" w:pos="0"/>
          <w:tab w:val="left" w:pos="851"/>
        </w:tabs>
        <w:autoSpaceDE/>
        <w:autoSpaceDN/>
        <w:adjustRightInd/>
        <w:ind w:firstLine="0"/>
        <w:rPr>
          <w:rFonts w:ascii="Times New Roman" w:eastAsia="Calibri" w:hAnsi="Times New Roman" w:cs="Times New Roman"/>
          <w:bCs/>
          <w:sz w:val="18"/>
          <w:szCs w:val="18"/>
          <w:lang w:eastAsia="en-US"/>
        </w:rPr>
      </w:pPr>
      <w:r w:rsidRPr="00CC6FD7">
        <w:rPr>
          <w:rFonts w:ascii="Times New Roman" w:eastAsia="Calibri" w:hAnsi="Times New Roman" w:cs="Times New Roman"/>
          <w:bCs/>
          <w:sz w:val="18"/>
          <w:szCs w:val="18"/>
          <w:lang w:eastAsia="en-US"/>
        </w:rPr>
        <w:t xml:space="preserve">управления инвестиций, </w:t>
      </w:r>
    </w:p>
    <w:p w:rsidR="004440FA" w:rsidRPr="00CC6FD7" w:rsidRDefault="004440FA" w:rsidP="004440FA">
      <w:pPr>
        <w:widowControl/>
        <w:tabs>
          <w:tab w:val="left" w:pos="0"/>
          <w:tab w:val="left" w:pos="851"/>
        </w:tabs>
        <w:autoSpaceDE/>
        <w:autoSpaceDN/>
        <w:adjustRightInd/>
        <w:ind w:firstLine="0"/>
        <w:rPr>
          <w:rFonts w:ascii="Times New Roman" w:eastAsia="Calibri" w:hAnsi="Times New Roman" w:cs="Times New Roman"/>
          <w:bCs/>
          <w:sz w:val="18"/>
          <w:szCs w:val="18"/>
          <w:lang w:eastAsia="en-US"/>
        </w:rPr>
      </w:pPr>
      <w:r w:rsidRPr="00CC6FD7">
        <w:rPr>
          <w:rFonts w:ascii="Times New Roman" w:eastAsia="Calibri" w:hAnsi="Times New Roman" w:cs="Times New Roman"/>
          <w:bCs/>
          <w:sz w:val="18"/>
          <w:szCs w:val="18"/>
          <w:lang w:eastAsia="en-US"/>
        </w:rPr>
        <w:t>развити</w:t>
      </w:r>
      <w:r>
        <w:rPr>
          <w:rFonts w:ascii="Times New Roman" w:eastAsia="Calibri" w:hAnsi="Times New Roman" w:cs="Times New Roman"/>
          <w:bCs/>
          <w:sz w:val="18"/>
          <w:szCs w:val="18"/>
          <w:lang w:eastAsia="en-US"/>
        </w:rPr>
        <w:t>я предпринимательства и туризма</w:t>
      </w:r>
    </w:p>
    <w:p w:rsidR="004440FA" w:rsidRDefault="004440FA" w:rsidP="004440FA">
      <w:pPr>
        <w:widowControl/>
        <w:tabs>
          <w:tab w:val="left" w:pos="0"/>
          <w:tab w:val="left" w:pos="851"/>
        </w:tabs>
        <w:autoSpaceDE/>
        <w:autoSpaceDN/>
        <w:adjustRightInd/>
        <w:ind w:firstLine="0"/>
        <w:rPr>
          <w:b/>
          <w:bCs/>
          <w:color w:val="26282F"/>
        </w:rPr>
      </w:pPr>
      <w:r w:rsidRPr="00CC6FD7">
        <w:rPr>
          <w:rFonts w:ascii="Times New Roman" w:eastAsia="Calibri" w:hAnsi="Times New Roman" w:cs="Times New Roman"/>
          <w:bCs/>
          <w:sz w:val="18"/>
          <w:szCs w:val="18"/>
          <w:lang w:eastAsia="en-US"/>
        </w:rPr>
        <w:t>тел.8(3462)522057</w:t>
      </w:r>
    </w:p>
    <w:p w:rsidR="00447E7D" w:rsidRDefault="009F0697"/>
    <w:sectPr w:rsidR="00447E7D" w:rsidSect="004440FA">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7E1"/>
    <w:rsid w:val="000B5415"/>
    <w:rsid w:val="001E3CE9"/>
    <w:rsid w:val="00286FD6"/>
    <w:rsid w:val="002E3313"/>
    <w:rsid w:val="003807E1"/>
    <w:rsid w:val="004440FA"/>
    <w:rsid w:val="008A1A1B"/>
    <w:rsid w:val="00962465"/>
    <w:rsid w:val="009F0697"/>
    <w:rsid w:val="00B965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DA006"/>
  <w15:chartTrackingRefBased/>
  <w15:docId w15:val="{1C92860B-0C8E-4A84-A8D6-D708F3AC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0FA"/>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2222</Words>
  <Characters>12666</Characters>
  <Application>Microsoft Office Word</Application>
  <DocSecurity>0</DocSecurity>
  <Lines>105</Lines>
  <Paragraphs>29</Paragraphs>
  <ScaleCrop>false</ScaleCrop>
  <Company/>
  <LinksUpToDate>false</LinksUpToDate>
  <CharactersWithSpaces>14859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Головина Наталья Сергеевна</dc:creator>
  <cp:keywords/>
  <dc:description/>
  <cp:lastModifiedBy>Чуркина Светлана Петровна</cp:lastModifiedBy>
  <cp:revision>6</cp:revision>
  <dcterms:created xsi:type="dcterms:W3CDTF">2023-03-31T11:21:00Z</dcterms:created>
  <dcterms:modified xsi:type="dcterms:W3CDTF">2023-04-10T04:50:00Z</dcterms:modified>
</cp:coreProperties>
</file>