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C37" w:rsidRDefault="00DD2C37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D2C37" w:rsidRDefault="00DD2C37">
      <w:pPr>
        <w:pStyle w:val="ConsPlusNormal"/>
        <w:jc w:val="both"/>
        <w:outlineLvl w:val="0"/>
      </w:pPr>
    </w:p>
    <w:p w:rsidR="00DD2C37" w:rsidRDefault="00DD2C37">
      <w:pPr>
        <w:pStyle w:val="ConsPlusTitle"/>
        <w:jc w:val="center"/>
        <w:outlineLvl w:val="0"/>
      </w:pPr>
      <w:r>
        <w:t>ДУМА ГОРОДА СУРГУТА</w:t>
      </w:r>
    </w:p>
    <w:p w:rsidR="00DD2C37" w:rsidRDefault="00DD2C37">
      <w:pPr>
        <w:pStyle w:val="ConsPlusTitle"/>
        <w:jc w:val="center"/>
      </w:pPr>
    </w:p>
    <w:p w:rsidR="00DD2C37" w:rsidRDefault="00DD2C37">
      <w:pPr>
        <w:pStyle w:val="ConsPlusTitle"/>
        <w:jc w:val="center"/>
      </w:pPr>
      <w:r>
        <w:t>РЕШЕНИЕ</w:t>
      </w:r>
    </w:p>
    <w:p w:rsidR="00DD2C37" w:rsidRDefault="00DD2C37">
      <w:pPr>
        <w:pStyle w:val="ConsPlusTitle"/>
        <w:jc w:val="center"/>
      </w:pPr>
      <w:r>
        <w:t>от 21 февраля 2018 г. N 233-VI ДГ</w:t>
      </w:r>
    </w:p>
    <w:p w:rsidR="00DD2C37" w:rsidRDefault="00DD2C37">
      <w:pPr>
        <w:pStyle w:val="ConsPlusTitle"/>
        <w:jc w:val="center"/>
      </w:pPr>
    </w:p>
    <w:p w:rsidR="00DD2C37" w:rsidRDefault="00DD2C37">
      <w:pPr>
        <w:pStyle w:val="ConsPlusTitle"/>
        <w:jc w:val="center"/>
      </w:pPr>
      <w:r>
        <w:t>О МЕТОДИКЕ РАСЧЕТА АРЕНДНОЙ ПЛАТЫ ЗА ПОЛЬЗОВАНИЕ</w:t>
      </w:r>
    </w:p>
    <w:p w:rsidR="00DD2C37" w:rsidRDefault="00DD2C37">
      <w:pPr>
        <w:pStyle w:val="ConsPlusTitle"/>
        <w:jc w:val="center"/>
      </w:pPr>
      <w:r>
        <w:t>МУНИЦИПАЛЬНЫМ ИМУЩЕСТВОМ, РАСПОЛОЖЕННЫМ НА ТЕРРИТОРИИ ГОРОДА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Принято на заседании Думы 15 февраля 2018 года</w:t>
      </w:r>
    </w:p>
    <w:p w:rsidR="00DD2C37" w:rsidRDefault="00DD2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2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Сургута от 29.05.2018 </w:t>
            </w:r>
            <w:hyperlink r:id="rId5">
              <w:r>
                <w:rPr>
                  <w:color w:val="0000FF"/>
                </w:rPr>
                <w:t>N 281-VI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04.06.2019 </w:t>
            </w:r>
            <w:hyperlink r:id="rId6">
              <w:r>
                <w:rPr>
                  <w:color w:val="0000FF"/>
                </w:rPr>
                <w:t>N 439-VI ДГ</w:t>
              </w:r>
            </w:hyperlink>
            <w:r>
              <w:rPr>
                <w:color w:val="392C69"/>
              </w:rPr>
              <w:t xml:space="preserve">, от 15.04.2020 </w:t>
            </w:r>
            <w:hyperlink r:id="rId7">
              <w:r>
                <w:rPr>
                  <w:color w:val="0000FF"/>
                </w:rPr>
                <w:t>N 580-VI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8">
              <w:r>
                <w:rPr>
                  <w:color w:val="0000FF"/>
                </w:rPr>
                <w:t>N 592-VI ДГ</w:t>
              </w:r>
            </w:hyperlink>
            <w:r>
              <w:rPr>
                <w:color w:val="392C69"/>
              </w:rPr>
              <w:t xml:space="preserve">, от 06.10.2020 </w:t>
            </w:r>
            <w:hyperlink r:id="rId9">
              <w:r>
                <w:rPr>
                  <w:color w:val="0000FF"/>
                </w:rPr>
                <w:t>N 632-VI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10">
              <w:r>
                <w:rPr>
                  <w:color w:val="0000FF"/>
                </w:rPr>
                <w:t>N 659-VI ДГ</w:t>
              </w:r>
            </w:hyperlink>
            <w:r>
              <w:rPr>
                <w:color w:val="392C69"/>
              </w:rPr>
              <w:t xml:space="preserve">, от 28.05.2021 </w:t>
            </w:r>
            <w:hyperlink r:id="rId11">
              <w:r>
                <w:rPr>
                  <w:color w:val="0000FF"/>
                </w:rPr>
                <w:t>N 748-VI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31.05.2022 </w:t>
            </w:r>
            <w:hyperlink r:id="rId12">
              <w:r>
                <w:rPr>
                  <w:color w:val="0000FF"/>
                </w:rPr>
                <w:t>N 135-VII ДГ</w:t>
              </w:r>
            </w:hyperlink>
            <w:r>
              <w:rPr>
                <w:color w:val="392C69"/>
              </w:rPr>
              <w:t xml:space="preserve">, от 31.05.2023 </w:t>
            </w:r>
            <w:hyperlink r:id="rId13">
              <w:r>
                <w:rPr>
                  <w:color w:val="0000FF"/>
                </w:rPr>
                <w:t>N 354-VII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4">
              <w:r>
                <w:rPr>
                  <w:color w:val="0000FF"/>
                </w:rPr>
                <w:t>N 453-VII ДГ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41</w:t>
        </w:r>
      </w:hyperlink>
      <w:r>
        <w:t xml:space="preserve"> Бюджетного кодекса Российской Федерации, </w:t>
      </w:r>
      <w:hyperlink r:id="rId16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7">
        <w:r>
          <w:rPr>
            <w:color w:val="0000FF"/>
          </w:rPr>
          <w:t>решением</w:t>
        </w:r>
      </w:hyperlink>
      <w:r>
        <w:t xml:space="preserve"> Думы города от 07.10.2009 N 604-IV ДГ "О Положении о порядке управления и распоряжения имуществом, находящимся в муниципальной собственности" Дума города решила: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Методику</w:t>
        </w:r>
      </w:hyperlink>
      <w:r>
        <w:t xml:space="preserve"> расчета арендной платы за пользование муниципальным имуществом, расположенным на территории города, согласно приложению.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2. </w:t>
      </w:r>
      <w:hyperlink r:id="rId18">
        <w:r>
          <w:rPr>
            <w:color w:val="0000FF"/>
          </w:rPr>
          <w:t>Решение</w:t>
        </w:r>
      </w:hyperlink>
      <w:r>
        <w:t xml:space="preserve"> Думы города от 26.12.2012 N 281-V ДГ "Об утверждении методики расчета арендной платы за пользование муниципальным имуществом, расположенным на территории города" применяется к договорам аренды муниципального имущества, заключенным до вступления в силу настоящего решения Думы города, и действует до наступления срока их окончания.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3. Настоящее решение вступает в силу с момента его опубликования и распространяет свое действие на договоры аренды, заключаемые после вступления в силу настоящего решения Думы города.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4 - 6. Утратили силу. - </w:t>
      </w:r>
      <w:hyperlink r:id="rId19">
        <w:r>
          <w:rPr>
            <w:color w:val="0000FF"/>
          </w:rPr>
          <w:t>Решение</w:t>
        </w:r>
      </w:hyperlink>
      <w:r>
        <w:t xml:space="preserve"> Думы города Сургута от 31.05.2023 N 354-VII ДГ.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7. Предоставить гражданам, принимающим (принявшим)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- участники специальной военной операции), участнику специальной военной операции, являющемуся индивидуальным предпринимателем, юридическому лицу, в котором участник специальной военной операции является единственным учредителем (участником), единоличным исполнительным органом в одном лице, в порядке, предусмотренном муниципальным правовым актом Администрации города: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1) отсрочку внесения платы, начисленной по договорам аренды муниципального имущества за период прохождения гражданами военной службы или оказания ими добровольного содействия в выполнении задач, возложенных на Вооруженные Силы Российской Федерации;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lastRenderedPageBreak/>
        <w:t>2) возможность расторжения договора аренды или односторонний отказ от исполнения указанного договора без применения штрафных санкций.</w:t>
      </w:r>
    </w:p>
    <w:p w:rsidR="00DD2C37" w:rsidRDefault="00DD2C37">
      <w:pPr>
        <w:pStyle w:val="ConsPlusNormal"/>
        <w:jc w:val="both"/>
      </w:pPr>
      <w:r>
        <w:t xml:space="preserve">(часть 7 введена </w:t>
      </w:r>
      <w:hyperlink r:id="rId20">
        <w:r>
          <w:rPr>
            <w:color w:val="0000FF"/>
          </w:rPr>
          <w:t>решением</w:t>
        </w:r>
      </w:hyperlink>
      <w:r>
        <w:t xml:space="preserve"> Думы города Сургута от 31.05.2023 N 354-VII ДГ)</w:t>
      </w:r>
    </w:p>
    <w:p w:rsidR="00DD2C37" w:rsidRDefault="00DD2C37">
      <w:pPr>
        <w:pStyle w:val="ConsPlusNormal"/>
        <w:ind w:firstLine="540"/>
        <w:jc w:val="both"/>
      </w:pPr>
    </w:p>
    <w:p w:rsidR="00DD2C37" w:rsidRDefault="00DD2C37">
      <w:pPr>
        <w:pStyle w:val="ConsPlusNormal"/>
        <w:jc w:val="right"/>
      </w:pPr>
      <w:r>
        <w:t>Председатель Думы города</w:t>
      </w:r>
    </w:p>
    <w:p w:rsidR="00DD2C37" w:rsidRDefault="00DD2C37">
      <w:pPr>
        <w:pStyle w:val="ConsPlusNormal"/>
        <w:jc w:val="right"/>
      </w:pPr>
      <w:r>
        <w:t>Н.А.КРАСНОЯРОВА</w:t>
      </w:r>
    </w:p>
    <w:p w:rsidR="00DD2C37" w:rsidRDefault="00DD2C37">
      <w:pPr>
        <w:pStyle w:val="ConsPlusNormal"/>
      </w:pPr>
      <w:r>
        <w:t>20 февраля 2018 г.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</w:pPr>
      <w:r>
        <w:t>Глава города</w:t>
      </w:r>
    </w:p>
    <w:p w:rsidR="00DD2C37" w:rsidRDefault="00DD2C37">
      <w:pPr>
        <w:pStyle w:val="ConsPlusNormal"/>
        <w:jc w:val="right"/>
      </w:pPr>
      <w:r>
        <w:t>В.Н.ШУВАЛОВ</w:t>
      </w:r>
    </w:p>
    <w:p w:rsidR="00DD2C37" w:rsidRDefault="00DD2C37">
      <w:pPr>
        <w:pStyle w:val="ConsPlusNormal"/>
      </w:pPr>
      <w:r>
        <w:t>21 февраля 2018 г.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0"/>
      </w:pPr>
      <w:r>
        <w:t>Приложение</w:t>
      </w:r>
    </w:p>
    <w:p w:rsidR="00DD2C37" w:rsidRDefault="00DD2C37">
      <w:pPr>
        <w:pStyle w:val="ConsPlusNormal"/>
        <w:jc w:val="right"/>
      </w:pPr>
      <w:r>
        <w:t>к решению Думы города</w:t>
      </w:r>
    </w:p>
    <w:p w:rsidR="00DD2C37" w:rsidRDefault="00DD2C37">
      <w:pPr>
        <w:pStyle w:val="ConsPlusNormal"/>
        <w:jc w:val="right"/>
      </w:pPr>
      <w:r>
        <w:t>от 21.02.2018 N 233-VI ДГ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jc w:val="center"/>
      </w:pPr>
      <w:bookmarkStart w:id="1" w:name="P44"/>
      <w:bookmarkEnd w:id="1"/>
      <w:r>
        <w:t>МЕТОДИКА</w:t>
      </w:r>
    </w:p>
    <w:p w:rsidR="00DD2C37" w:rsidRDefault="00DD2C37">
      <w:pPr>
        <w:pStyle w:val="ConsPlusTitle"/>
        <w:jc w:val="center"/>
      </w:pPr>
      <w:r>
        <w:t>РАСЧЕТА АРЕНДНОЙ ПЛАТЫ ЗА ПОЛЬЗОВАНИЕ МУНИЦИПАЛЬНЫМ</w:t>
      </w:r>
    </w:p>
    <w:p w:rsidR="00DD2C37" w:rsidRDefault="00DD2C37">
      <w:pPr>
        <w:pStyle w:val="ConsPlusTitle"/>
        <w:jc w:val="center"/>
      </w:pPr>
      <w:r>
        <w:t>ИМУЩЕСТВОМ, РАСПОЛОЖЕННЫМ НА ТЕРРИТОРИИ ГОРОДА</w:t>
      </w:r>
    </w:p>
    <w:p w:rsidR="00DD2C37" w:rsidRDefault="00DD2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2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города Сургута от 29.05.2018 </w:t>
            </w:r>
            <w:hyperlink r:id="rId21">
              <w:r>
                <w:rPr>
                  <w:color w:val="0000FF"/>
                </w:rPr>
                <w:t>N 281-VI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04.06.2019 </w:t>
            </w:r>
            <w:hyperlink r:id="rId22">
              <w:r>
                <w:rPr>
                  <w:color w:val="0000FF"/>
                </w:rPr>
                <w:t>N 439-VI ДГ</w:t>
              </w:r>
            </w:hyperlink>
            <w:r>
              <w:rPr>
                <w:color w:val="392C69"/>
              </w:rPr>
              <w:t xml:space="preserve">, от 01.06.2020 </w:t>
            </w:r>
            <w:hyperlink r:id="rId23">
              <w:r>
                <w:rPr>
                  <w:color w:val="0000FF"/>
                </w:rPr>
                <w:t>N 592-VI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06.10.2020 </w:t>
            </w:r>
            <w:hyperlink r:id="rId24">
              <w:r>
                <w:rPr>
                  <w:color w:val="0000FF"/>
                </w:rPr>
                <w:t>N 632-VI ДГ</w:t>
              </w:r>
            </w:hyperlink>
            <w:r>
              <w:rPr>
                <w:color w:val="392C69"/>
              </w:rPr>
              <w:t xml:space="preserve">, от 26.11.2020 </w:t>
            </w:r>
            <w:hyperlink r:id="rId25">
              <w:r>
                <w:rPr>
                  <w:color w:val="0000FF"/>
                </w:rPr>
                <w:t>N 659-VI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26">
              <w:r>
                <w:rPr>
                  <w:color w:val="0000FF"/>
                </w:rPr>
                <w:t>N 748-VI ДГ</w:t>
              </w:r>
            </w:hyperlink>
            <w:r>
              <w:rPr>
                <w:color w:val="392C69"/>
              </w:rPr>
              <w:t xml:space="preserve">, от 31.05.2022 </w:t>
            </w:r>
            <w:hyperlink r:id="rId27">
              <w:r>
                <w:rPr>
                  <w:color w:val="0000FF"/>
                </w:rPr>
                <w:t>N 135-VII ДГ</w:t>
              </w:r>
            </w:hyperlink>
            <w:r>
              <w:rPr>
                <w:color w:val="392C69"/>
              </w:rPr>
              <w:t>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31.05.2023 </w:t>
            </w:r>
            <w:hyperlink r:id="rId28">
              <w:r>
                <w:rPr>
                  <w:color w:val="0000FF"/>
                </w:rPr>
                <w:t>N 354-VII ДГ</w:t>
              </w:r>
            </w:hyperlink>
            <w:r>
              <w:rPr>
                <w:color w:val="392C69"/>
              </w:rPr>
              <w:t xml:space="preserve">, от 26.10.2023 </w:t>
            </w:r>
            <w:hyperlink r:id="rId29">
              <w:r>
                <w:rPr>
                  <w:color w:val="0000FF"/>
                </w:rPr>
                <w:t>N 453-VII ДГ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bookmarkStart w:id="2" w:name="P54"/>
      <w:bookmarkEnd w:id="2"/>
      <w:r>
        <w:t xml:space="preserve">1. Расчет арендной платы за пользование недвижимыми объектами, за исключением недвижимых объектов, указанных в </w:t>
      </w:r>
      <w:hyperlink w:anchor="P157">
        <w:r>
          <w:rPr>
            <w:color w:val="0000FF"/>
          </w:rPr>
          <w:t>части 10</w:t>
        </w:r>
      </w:hyperlink>
      <w:r>
        <w:t xml:space="preserve"> приложения к решению, осуществляется за один квадратный метр нежилых помещений в месяц без учета НДС по формуле: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Р</w:t>
      </w:r>
      <w:r>
        <w:rPr>
          <w:vertAlign w:val="subscript"/>
        </w:rPr>
        <w:t>а</w:t>
      </w:r>
      <w:r>
        <w:t xml:space="preserve"> x К</w:t>
      </w:r>
      <w:r>
        <w:rPr>
          <w:vertAlign w:val="subscript"/>
        </w:rPr>
        <w:t>д</w:t>
      </w:r>
      <w:r>
        <w:t xml:space="preserve"> x К</w:t>
      </w:r>
      <w:r>
        <w:rPr>
          <w:vertAlign w:val="subscript"/>
        </w:rPr>
        <w:t>п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размер арендной платы за один квадратный метр площади нежилых помещений в месяц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Р</w:t>
      </w:r>
      <w:r>
        <w:rPr>
          <w:vertAlign w:val="subscript"/>
        </w:rPr>
        <w:t>а</w:t>
      </w:r>
      <w:r>
        <w:t xml:space="preserve"> - базовая </w:t>
      </w:r>
      <w:hyperlink w:anchor="P350">
        <w:r>
          <w:rPr>
            <w:color w:val="0000FF"/>
          </w:rPr>
          <w:t>ставка</w:t>
        </w:r>
      </w:hyperlink>
      <w:r>
        <w:t xml:space="preserve"> арендной платы за один квадратный метр площади муниципального имущества, расположенного на территории города (приложение 2 к Методике расчета арендной платы за пользование муниципальным имуществом, расположенным на территории города, - далее Методика);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</w:t>
      </w:r>
      <w:hyperlink w:anchor="P382">
        <w:r>
          <w:rPr>
            <w:color w:val="0000FF"/>
          </w:rPr>
          <w:t>коэффициент</w:t>
        </w:r>
      </w:hyperlink>
      <w:r>
        <w:t>, учитывающий вид деятельности арендатора на арендуемой площади (приложение 3 к Методике);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п</w:t>
      </w:r>
      <w:r>
        <w:t xml:space="preserve"> - </w:t>
      </w:r>
      <w:hyperlink w:anchor="P455">
        <w:r>
          <w:rPr>
            <w:color w:val="0000FF"/>
          </w:rPr>
          <w:t>коэффициент</w:t>
        </w:r>
      </w:hyperlink>
      <w:r>
        <w:t>, учитывающий тип помещения (приложение 4 к Методике).</w:t>
      </w:r>
    </w:p>
    <w:p w:rsidR="00DD2C37" w:rsidRDefault="00DD2C37">
      <w:pPr>
        <w:pStyle w:val="ConsPlusNormal"/>
        <w:spacing w:before="220"/>
        <w:ind w:firstLine="540"/>
        <w:jc w:val="both"/>
      </w:pPr>
      <w:hyperlink w:anchor="P382">
        <w:r>
          <w:rPr>
            <w:color w:val="0000FF"/>
          </w:rPr>
          <w:t>Коэффициент</w:t>
        </w:r>
      </w:hyperlink>
      <w:r>
        <w:t xml:space="preserve">, учитывающий вид деятельности арендатора на арендуемой площади (приложение 3 к Методике), применяется при расчете арендной платы в случае передачи муниципального имущества субъектам малого и среднего предпринимательства, физическим лицам, не являющимся индивидуальными предпринимателями и применяющим специальный </w:t>
      </w:r>
      <w:r>
        <w:lastRenderedPageBreak/>
        <w:t>налоговый режим "Налог на профессиональный доход", организациям, образующим инфраструктуру поддержки субъектов малого и среднего предпринимательства и некоммерческим организациям.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Думы города Сургута от 06.10.2020 N 632-VI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В случае передачи муниципального имущества физическим лицам, юридическим лицам, не являющимся субъектами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организациями, образующими инфраструктуру поддержки субъектов малого и среднего предпринимательства, и некоммерческими организациями, для осуществления ими видов деятельности, указанных в </w:t>
      </w:r>
      <w:hyperlink w:anchor="P382">
        <w:r>
          <w:rPr>
            <w:color w:val="0000FF"/>
          </w:rPr>
          <w:t>приложении 3</w:t>
        </w:r>
      </w:hyperlink>
      <w:r>
        <w:t xml:space="preserve"> к Методике, при расчете арендной платы применяются следующие значения коэффициента К</w:t>
      </w:r>
      <w:r>
        <w:rPr>
          <w:vertAlign w:val="subscript"/>
        </w:rPr>
        <w:t>д</w:t>
      </w:r>
      <w:r>
        <w:t>: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Думы города Сургута от 06.10.2020 N 632-VI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при значении К</w:t>
      </w:r>
      <w:r>
        <w:rPr>
          <w:vertAlign w:val="subscript"/>
        </w:rPr>
        <w:t>д</w:t>
      </w:r>
      <w:r>
        <w:t xml:space="preserve"> меньше 1 применяется коэффициент 1;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при значении К</w:t>
      </w:r>
      <w:r>
        <w:rPr>
          <w:vertAlign w:val="subscript"/>
        </w:rPr>
        <w:t>д</w:t>
      </w:r>
      <w:r>
        <w:t xml:space="preserve"> больше 1 применяется </w:t>
      </w:r>
      <w:hyperlink w:anchor="P382">
        <w:r>
          <w:rPr>
            <w:color w:val="0000FF"/>
          </w:rPr>
          <w:t>коэффициент</w:t>
        </w:r>
      </w:hyperlink>
      <w:r>
        <w:t>, указанный в приложении 3.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В случае передачи муниципального имущества физическим лицам, юридическим лицам, не являющимся субъектами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организациями, образующими инфраструктуру поддержки субъектов малого и среднего предпринимательства, и некоммерческими организациями, для осуществления ими видов деятельности, не указанных в </w:t>
      </w:r>
      <w:hyperlink w:anchor="P382">
        <w:r>
          <w:rPr>
            <w:color w:val="0000FF"/>
          </w:rPr>
          <w:t>приложении 3</w:t>
        </w:r>
      </w:hyperlink>
      <w:r>
        <w:t xml:space="preserve"> к Методике, при расчете арендной платы применяется коэффициент К</w:t>
      </w:r>
      <w:r>
        <w:rPr>
          <w:vertAlign w:val="subscript"/>
        </w:rPr>
        <w:t>д</w:t>
      </w:r>
      <w:r>
        <w:t>, равный 3.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Думы города Сургута от 06.10.2020 N 632-VI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При отсутствии в </w:t>
      </w:r>
      <w:hyperlink w:anchor="P208">
        <w:r>
          <w:rPr>
            <w:color w:val="0000FF"/>
          </w:rPr>
          <w:t>приложении 1</w:t>
        </w:r>
      </w:hyperlink>
      <w:r>
        <w:t xml:space="preserve"> к Методике наименований районов, улиц, проездов и проспектов, на которых расположены арендуемые помещения, для расчета арендной платы используется базовая ставка, установленная для зоны, включающей ближайшие расположенные районы, улицы, проезды и проспекты, при этом районы, улицы, проезды и проспекты, не указанные в </w:t>
      </w:r>
      <w:hyperlink w:anchor="P208">
        <w:r>
          <w:rPr>
            <w:color w:val="0000FF"/>
          </w:rPr>
          <w:t>приложении 1</w:t>
        </w:r>
      </w:hyperlink>
      <w:r>
        <w:t xml:space="preserve"> к Методике, должны соответствовать установленным зонам.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1*1. При передаче в аренду имущества субъектам малого и среднего предпринимательства, признанным социальными предприятиями, размер (начальный (минимальный) размер) арендной платы в первые 2 года аренды имущества устанавливается в сумме 1 рубль в месяц (в том числе НДС) за один объект имущества при условиях: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1) если субъект малого и среднего предпринимательства, признанный социальным предприятием, осуществляет деятельность в сфере социального предпринимательства, соответствующую одному или нескольким условиям, определенным </w:t>
      </w:r>
      <w:hyperlink r:id="rId33">
        <w:r>
          <w:rPr>
            <w:color w:val="0000FF"/>
          </w:rPr>
          <w:t>статьей 24.1</w:t>
        </w:r>
      </w:hyperlink>
      <w: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если субъект малого и среднего предпринимательства, признанный социальным предприятием, ранее не арендовал объект имущества на условиях, определенных настоящей частью.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В третьем и последующих годах аренды имущества субъектом малого и среднего предпринимательства, признанным социальным предприятием, размер арендной платы устанавливается в соответствии с </w:t>
      </w:r>
      <w:hyperlink w:anchor="P54">
        <w:r>
          <w:rPr>
            <w:color w:val="0000FF"/>
          </w:rPr>
          <w:t>частью 1</w:t>
        </w:r>
      </w:hyperlink>
      <w:r>
        <w:t xml:space="preserve"> Методики.</w:t>
      </w:r>
    </w:p>
    <w:p w:rsidR="00DD2C37" w:rsidRDefault="00DD2C37">
      <w:pPr>
        <w:pStyle w:val="ConsPlusNormal"/>
        <w:jc w:val="both"/>
      </w:pPr>
      <w:r>
        <w:t xml:space="preserve">(часть 1*1 введена </w:t>
      </w:r>
      <w:hyperlink r:id="rId34">
        <w:r>
          <w:rPr>
            <w:color w:val="0000FF"/>
          </w:rPr>
          <w:t>решением</w:t>
        </w:r>
      </w:hyperlink>
      <w:r>
        <w:t xml:space="preserve"> Думы города Сургута от 26.10.2023 N 453-VII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2. Ежегодно производится актуализация базовых </w:t>
      </w:r>
      <w:hyperlink w:anchor="P350">
        <w:r>
          <w:rPr>
            <w:color w:val="0000FF"/>
          </w:rPr>
          <w:t>ставок</w:t>
        </w:r>
      </w:hyperlink>
      <w:r>
        <w:t xml:space="preserve"> арендной платы за один квадратный метр площади муниципального имущества, установленных приложением 2 к Методике. Размер базовых ставок арендной платы за один квадратный метр площади муниципального имущества на </w:t>
      </w:r>
      <w:r>
        <w:lastRenderedPageBreak/>
        <w:t>очередной финансовый год и плановый период утверждается решением Думы города не позднее 01 июня текущего года.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3. При передаче в аренду помещений, находящихся в составе объекта недвижимости, являющегося муниципальной собственностью, при расчете арендной платы дополнительно учитывается площадь мест общего пользования, не переданная по договорам третьим лицам, рассчитанная следующим образом: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S</w:t>
      </w:r>
      <w:r>
        <w:rPr>
          <w:vertAlign w:val="subscript"/>
        </w:rPr>
        <w:t>моп</w:t>
      </w:r>
      <w:r>
        <w:t xml:space="preserve"> = S</w:t>
      </w:r>
      <w:r>
        <w:rPr>
          <w:vertAlign w:val="subscript"/>
        </w:rPr>
        <w:t>ап</w:t>
      </w:r>
      <w:r>
        <w:t xml:space="preserve"> * d</w:t>
      </w:r>
      <w:r>
        <w:rPr>
          <w:vertAlign w:val="subscript"/>
        </w:rPr>
        <w:t>моп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S</w:t>
      </w:r>
      <w:r>
        <w:rPr>
          <w:vertAlign w:val="subscript"/>
        </w:rPr>
        <w:t>моп</w:t>
      </w:r>
      <w:r>
        <w:t xml:space="preserve"> - площадь мест общего пользования, не переданная по договорам третьим лицам;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ап</w:t>
      </w:r>
      <w:r>
        <w:t xml:space="preserve"> - площадь арендуемого помещения;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d</w:t>
      </w:r>
      <w:r>
        <w:rPr>
          <w:vertAlign w:val="subscript"/>
        </w:rPr>
        <w:t>моп</w:t>
      </w:r>
      <w:r>
        <w:t xml:space="preserve"> - доля общей площади мест общего пользования (вспомогательных помещений) объекта недвижимости, являющегося муниципальной собственностью, приходящихся на 1 м2 основных помещений.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Площадь мест общего пользования не учитывается при расчете арендной платы в отношении муниципального имущества, закрепленного на праве оперативного управления за муниципальными учреждениями, в следующих случаях: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при передаче в почасовое пользование;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при передаче в аренду помещений, являющихся частью либо частями помещения, здания, строения или сооружения,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сооружения, закрепленного на праве оперативного управления за муниципальными учреждениями.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4. Договоры субаренды могут быть заключены только с письменного согласия уполномоченного структурного подразделения Администрации города.</w:t>
      </w:r>
    </w:p>
    <w:p w:rsidR="00DD2C37" w:rsidRDefault="00DD2C37">
      <w:pPr>
        <w:pStyle w:val="ConsPlusNormal"/>
        <w:jc w:val="both"/>
      </w:pPr>
      <w:r>
        <w:t xml:space="preserve">(часть 4 в ред. </w:t>
      </w:r>
      <w:hyperlink r:id="rId35">
        <w:r>
          <w:rPr>
            <w:color w:val="0000FF"/>
          </w:rPr>
          <w:t>решения</w:t>
        </w:r>
      </w:hyperlink>
      <w:r>
        <w:t xml:space="preserve"> Думы города Сургута от 26.11.2020 N 659-VI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5. Запрещается сдача арендуемых помещений в субаренду под цели, не соответствующие целевому назначению основного договора аренды, за исключением передачи в субаренду части помещений для размещения банкоматов, платежных терминалов, электронных кассиров, автоматических сейфов.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6. При применении почасовой оплаты за аренду помещений годовая арендная плата рассчитывается в соответствии с настоящей Методикой и делится на норму рабочего времени в году. Нормой рабочего времени признается количество рабочих часов в соответствии с производственным календарем на соответствующий календарный год, рассчитанная из учета пятидневной рабочей недели.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7. Расчет размера годовой арендной платы оборудования, транспортных средств, прочего имущества первоначальной стоимостью более 40000,00 рублей и сроком полезного действия более 12 месяцев производится по формуле: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(Ц</w:t>
      </w:r>
      <w:r>
        <w:rPr>
          <w:vertAlign w:val="subscript"/>
        </w:rPr>
        <w:t>1</w:t>
      </w:r>
      <w:r>
        <w:t xml:space="preserve"> x </w:t>
      </w:r>
      <w:proofErr w:type="gramStart"/>
      <w:r>
        <w:t>Н</w:t>
      </w:r>
      <w:r>
        <w:rPr>
          <w:vertAlign w:val="subscript"/>
        </w:rPr>
        <w:t>а</w:t>
      </w:r>
      <w:proofErr w:type="gramEnd"/>
      <w:r>
        <w:t>) / 100 + (Ц</w:t>
      </w:r>
      <w:r>
        <w:rPr>
          <w:vertAlign w:val="subscript"/>
        </w:rPr>
        <w:t>2</w:t>
      </w:r>
      <w:r>
        <w:t xml:space="preserve"> x К</w:t>
      </w:r>
      <w:r>
        <w:rPr>
          <w:vertAlign w:val="subscript"/>
        </w:rPr>
        <w:t>а</w:t>
      </w:r>
      <w:r>
        <w:t>) / 100 x К</w:t>
      </w:r>
      <w:r>
        <w:rPr>
          <w:vertAlign w:val="subscript"/>
        </w:rPr>
        <w:t>д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2</w:t>
      </w:r>
      <w:r>
        <w:t xml:space="preserve"> - остаточная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lastRenderedPageBreak/>
        <w:t>Н</w:t>
      </w:r>
      <w:r>
        <w:rPr>
          <w:vertAlign w:val="subscript"/>
        </w:rPr>
        <w:t>а</w:t>
      </w:r>
      <w:r>
        <w:t xml:space="preserve"> - норма амортизационных отчислений;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а</w:t>
      </w:r>
      <w:r>
        <w:t xml:space="preserve"> - арендный процент </w:t>
      </w:r>
      <w:hyperlink w:anchor="P102">
        <w:r>
          <w:rPr>
            <w:color w:val="0000FF"/>
          </w:rPr>
          <w:t>(таблица 1)</w:t>
        </w:r>
      </w:hyperlink>
      <w:r>
        <w:t>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</w:t>
      </w:r>
      <w:hyperlink w:anchor="P382">
        <w:r>
          <w:rPr>
            <w:color w:val="0000FF"/>
          </w:rPr>
          <w:t>коэффициент</w:t>
        </w:r>
      </w:hyperlink>
      <w:r>
        <w:t>, учитывающий вид деятельности арендатора на арендуемой площади (приложение 3 к Методике).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1"/>
      </w:pPr>
      <w:bookmarkStart w:id="3" w:name="P102"/>
      <w:bookmarkEnd w:id="3"/>
      <w:r>
        <w:t>Таблица 1</w:t>
      </w:r>
    </w:p>
    <w:p w:rsidR="00DD2C37" w:rsidRDefault="00DD2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200"/>
        <w:gridCol w:w="1304"/>
      </w:tblGrid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center"/>
            </w:pPr>
            <w:r>
              <w:t>Вид оборудования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Арендный процент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Торговое оборудование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20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Телекоммутационное оборудование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25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Станки, механизмы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10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Пищевое оборудование, оборудование общественного питания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7,5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20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Оборудование телевизионного вещания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5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Оборудование для перевозки пассажиров и грузов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5</w:t>
            </w:r>
          </w:p>
        </w:tc>
      </w:tr>
      <w:tr w:rsidR="00DD2C37">
        <w:tc>
          <w:tcPr>
            <w:tcW w:w="567" w:type="dxa"/>
          </w:tcPr>
          <w:p w:rsidR="00DD2C37" w:rsidRDefault="00DD2C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200" w:type="dxa"/>
          </w:tcPr>
          <w:p w:rsidR="00DD2C37" w:rsidRDefault="00DD2C37">
            <w:pPr>
              <w:pStyle w:val="ConsPlusNormal"/>
              <w:jc w:val="both"/>
            </w:pPr>
            <w:r>
              <w:t>Прочее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10</w:t>
            </w: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8. Расчет размера годовой арендной платы за использование оборудования, транспортных средств, прочего имущества первоначальной стоимостью более 40000,00 рублей и сроком полезного действия более 12 месяцев с истекшими сроками амортизационных отчислений производится по формуле: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а</w:t>
      </w:r>
      <w:r>
        <w:t xml:space="preserve"> x 0,5 / 100 x К</w:t>
      </w:r>
      <w:r>
        <w:rPr>
          <w:vertAlign w:val="subscript"/>
        </w:rPr>
        <w:t>д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а</w:t>
      </w:r>
      <w:r>
        <w:t xml:space="preserve"> - арендный процент </w:t>
      </w:r>
      <w:hyperlink w:anchor="P102">
        <w:r>
          <w:rPr>
            <w:color w:val="0000FF"/>
          </w:rPr>
          <w:t>(таблица 1)</w:t>
        </w:r>
      </w:hyperlink>
      <w:r>
        <w:t>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</w:t>
      </w:r>
      <w:hyperlink w:anchor="P382">
        <w:r>
          <w:rPr>
            <w:color w:val="0000FF"/>
          </w:rPr>
          <w:t>коэффициент</w:t>
        </w:r>
      </w:hyperlink>
      <w:r>
        <w:t>, учитывающий вид деятельности арендатора на арендуемой площади (приложение 3 к Методике).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9. При расчете размера годовой арендной платы за оборудование, транспортные средства и прочее имущество первоначальной стоимостью менее 40000,00 рублей и сроком полезного действия более 12 месяцев применяется следующий порядок: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1) в первые 3 года эксплуатации расчет размера годовой арендной платы производится по формуле: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/ 3 + Ц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а</w:t>
      </w:r>
      <w:r>
        <w:t xml:space="preserve"> / 100 x К</w:t>
      </w:r>
      <w:r>
        <w:rPr>
          <w:vertAlign w:val="subscript"/>
        </w:rPr>
        <w:t>д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lastRenderedPageBreak/>
        <w:t>К</w:t>
      </w:r>
      <w:r>
        <w:rPr>
          <w:vertAlign w:val="subscript"/>
        </w:rPr>
        <w:t>а</w:t>
      </w:r>
      <w:r>
        <w:t xml:space="preserve"> - арендный процент </w:t>
      </w:r>
      <w:hyperlink w:anchor="P102">
        <w:r>
          <w:rPr>
            <w:color w:val="0000FF"/>
          </w:rPr>
          <w:t>(таблица 1)</w:t>
        </w:r>
      </w:hyperlink>
      <w:r>
        <w:t>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</w:t>
      </w:r>
      <w:hyperlink w:anchor="P382">
        <w:r>
          <w:rPr>
            <w:color w:val="0000FF"/>
          </w:rPr>
          <w:t>коэффициент</w:t>
        </w:r>
      </w:hyperlink>
      <w:r>
        <w:t>, учитывающий вид деятельности арендатора на арендуемой площади (приложение 3 к Методике);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в 4-й и последующие годы эксплуатации расчет размера годовой арендной платы производится по формуле: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а</w:t>
      </w:r>
      <w:r>
        <w:t xml:space="preserve"> / 100 x К</w:t>
      </w:r>
      <w:r>
        <w:rPr>
          <w:vertAlign w:val="subscript"/>
        </w:rPr>
        <w:t>д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а</w:t>
      </w:r>
      <w:r>
        <w:t xml:space="preserve"> - арендный процент </w:t>
      </w:r>
      <w:hyperlink w:anchor="P102">
        <w:r>
          <w:rPr>
            <w:color w:val="0000FF"/>
          </w:rPr>
          <w:t>(таблица 1)</w:t>
        </w:r>
      </w:hyperlink>
      <w:r>
        <w:t>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</w:t>
      </w:r>
      <w:hyperlink w:anchor="P382">
        <w:r>
          <w:rPr>
            <w:color w:val="0000FF"/>
          </w:rPr>
          <w:t>коэффициент</w:t>
        </w:r>
      </w:hyperlink>
      <w:r>
        <w:t>, учитывающий вид деятельности арендатора на арендуемой площади (приложение 3 к Методике).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4" w:name="P157"/>
      <w:bookmarkEnd w:id="4"/>
      <w:r>
        <w:t>10. Расчет размера годовой арендной платы за пользование недвижимыми объектами, сооружениями, оборудованием и прочим имуществом, входящим в состав объектов инженерной инфраструктуры жилищно-коммунального хозяйства города, для организаций, обеспечивающих предоставление жилищно-коммунальных услуг, производственными помещениями для ремонта и обслуживания общественного городского транспорта, транспортными средствами в целях перевозки детей и для осуществления городских пассажирских перевозок на автобусных маршрутах, общественными туалетами производится по нижеследующим формулам: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1) при первоначальной стоимости имущества более 40000,00 рублей и сроком полезного действия более 12 месяцев: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x </w:t>
      </w:r>
      <w:proofErr w:type="gramStart"/>
      <w:r>
        <w:t>Н</w:t>
      </w:r>
      <w:r>
        <w:rPr>
          <w:vertAlign w:val="subscript"/>
        </w:rPr>
        <w:t>а</w:t>
      </w:r>
      <w:proofErr w:type="gramEnd"/>
      <w:r>
        <w:t xml:space="preserve"> / 100,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а</w:t>
      </w:r>
      <w:r>
        <w:t xml:space="preserve"> - норма амортизационных отчислений в год;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при первоначальной стоимости имущества более 40000,00 рублей и сроком полезного действия более 12 месяцев с истекшими сроками амортизационных отчислений или в случае использования установленной мощности имущества на 50% и менее (по согласованию с департаментом городского хозяйства Администрации города):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x </w:t>
      </w:r>
      <w:proofErr w:type="gramStart"/>
      <w:r>
        <w:t>Н</w:t>
      </w:r>
      <w:r>
        <w:rPr>
          <w:vertAlign w:val="subscript"/>
        </w:rPr>
        <w:t>а</w:t>
      </w:r>
      <w:proofErr w:type="gramEnd"/>
      <w:r>
        <w:t xml:space="preserve"> x 0,5 / 100,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Н</w:t>
      </w:r>
      <w:r>
        <w:rPr>
          <w:vertAlign w:val="subscript"/>
        </w:rPr>
        <w:t>а</w:t>
      </w:r>
      <w:r>
        <w:t xml:space="preserve"> - норма амортизационных отчислений в год;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3) при стоимости имущества менее 40000,00 рублей и сроком полезного действия более 12 месяцев: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а</w:t>
      </w:r>
      <w:r>
        <w:t xml:space="preserve"> / 100,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lastRenderedPageBreak/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а</w:t>
      </w:r>
      <w:r>
        <w:t xml:space="preserve"> - арендный процент </w:t>
      </w:r>
      <w:hyperlink w:anchor="P102">
        <w:r>
          <w:rPr>
            <w:color w:val="0000FF"/>
          </w:rPr>
          <w:t>(таблица 1)</w:t>
        </w:r>
      </w:hyperlink>
      <w:r>
        <w:t>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10.1. Расчет размера годовой арендной платы за пользование недвижимыми объектами, оборудованием и прочим имуществом, входящим в состав банно-прачечных комплексов, производится по следующей формуле: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center"/>
      </w:pPr>
      <w:r>
        <w:t>А = Ц</w:t>
      </w:r>
      <w:r>
        <w:rPr>
          <w:vertAlign w:val="subscript"/>
        </w:rPr>
        <w:t>1</w:t>
      </w:r>
      <w:r>
        <w:t xml:space="preserve"> x К</w:t>
      </w:r>
      <w:r>
        <w:rPr>
          <w:vertAlign w:val="subscript"/>
        </w:rPr>
        <w:t>а</w:t>
      </w:r>
      <w:r>
        <w:t xml:space="preserve"> / 100 x К</w:t>
      </w:r>
      <w:r>
        <w:rPr>
          <w:vertAlign w:val="subscript"/>
        </w:rPr>
        <w:t>д</w:t>
      </w:r>
      <w:r>
        <w:t>, где: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А - годовая арендная плата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Ц</w:t>
      </w:r>
      <w:r>
        <w:rPr>
          <w:vertAlign w:val="subscript"/>
        </w:rPr>
        <w:t>1</w:t>
      </w:r>
      <w:r>
        <w:t xml:space="preserve"> - балансовая стоимость недвижимых объектов, оборудования и прочего имущества (рублей);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а</w:t>
      </w:r>
      <w:r>
        <w:t xml:space="preserve"> - арендный процент </w:t>
      </w:r>
      <w:hyperlink w:anchor="P102">
        <w:r>
          <w:rPr>
            <w:color w:val="0000FF"/>
          </w:rPr>
          <w:t>(таблица 1)</w:t>
        </w:r>
      </w:hyperlink>
      <w:r>
        <w:t>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д</w:t>
      </w:r>
      <w:r>
        <w:t xml:space="preserve"> - </w:t>
      </w:r>
      <w:hyperlink w:anchor="P382">
        <w:r>
          <w:rPr>
            <w:color w:val="0000FF"/>
          </w:rPr>
          <w:t>коэффициент</w:t>
        </w:r>
      </w:hyperlink>
      <w:r>
        <w:t>, учитывающий вид деятельности арендатора на арендуемой площади (приложение 3 к Методике).</w:t>
      </w:r>
    </w:p>
    <w:p w:rsidR="00DD2C37" w:rsidRDefault="00DD2C37">
      <w:pPr>
        <w:pStyle w:val="ConsPlusNormal"/>
        <w:jc w:val="both"/>
      </w:pPr>
      <w:r>
        <w:t xml:space="preserve">(часть 10.1 введена </w:t>
      </w:r>
      <w:hyperlink r:id="rId36">
        <w:r>
          <w:rPr>
            <w:color w:val="0000FF"/>
          </w:rPr>
          <w:t>решением</w:t>
        </w:r>
      </w:hyperlink>
      <w:r>
        <w:t xml:space="preserve"> Думы города Сургута от 29.05.2018 N 281-VI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11. Размер арендной платы по перезаключаемым на новый срок, в соответствии с </w:t>
      </w:r>
      <w:hyperlink r:id="rId37">
        <w:r>
          <w:rPr>
            <w:color w:val="0000FF"/>
          </w:rPr>
          <w:t>частью 9 статьи 17.1</w:t>
        </w:r>
      </w:hyperlink>
      <w:r>
        <w:t xml:space="preserve"> Федерального закона от 26.07.2006 N 135-ФЗ "О защите конкуренции", договорам аренды муниципального имущества определяется на основании оценки рыночной стоимости аренды имущества и изменяется на коэффициент актуализации базовых ставок.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Коэффициент актуализации базовых ставок (К</w:t>
      </w:r>
      <w:r>
        <w:rPr>
          <w:vertAlign w:val="subscript"/>
        </w:rPr>
        <w:t>ас</w:t>
      </w:r>
      <w:r>
        <w:t>) определяется как отношение актуализированных базовых ставок за один квадратный метр площади нежилых помещений на следующий финансовый год к базовым ставкам за один квадратный метр площади нежилых помещений текущего финансового года.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При определении арендной платы на основании оценки рыночной стоимости применяются </w:t>
      </w:r>
      <w:hyperlink w:anchor="P382">
        <w:r>
          <w:rPr>
            <w:color w:val="0000FF"/>
          </w:rPr>
          <w:t>коэффициенты</w:t>
        </w:r>
      </w:hyperlink>
      <w:r>
        <w:t>, предусмотренные приложением 3 к Методике.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В случае отказа арендатора от перезаключения на новый срок, в соответствии с </w:t>
      </w:r>
      <w:hyperlink r:id="rId38">
        <w:r>
          <w:rPr>
            <w:color w:val="0000FF"/>
          </w:rPr>
          <w:t>частью 9 статьи 17.1</w:t>
        </w:r>
      </w:hyperlink>
      <w:r>
        <w:t xml:space="preserve"> Федерального закона от 26.07.2006 N 135-ФЗ "О защите конкуренции", договора аренды муниципального имущества расчет арендной платы для заключения нового договора аренды производится на основании произведенной оценки рыночной стоимости аренды имущества.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При заключении нового договора в отношении муниципального имущества к арендной плате, определенной на основании произведенной оценки рыночной стоимости, применяется соответствующий </w:t>
      </w:r>
      <w:hyperlink w:anchor="P382">
        <w:r>
          <w:rPr>
            <w:color w:val="0000FF"/>
          </w:rPr>
          <w:t>коэффициент</w:t>
        </w:r>
      </w:hyperlink>
      <w:r>
        <w:t>, предусмотренный приложением 3 к Методике. При этом размер арендной платы должен быть не ниже размера арендной платы, рассчитанного в соответствии с настоящей Методикой. В случае если размер арендной платы, определенной на основании произведенной оценки рыночной стоимости, с применением соответствующего коэффициента ниже размера арендной платы, рассчитанного в соответствии с настоящей Методикой, арендная плата по договору аренды устанавливается в соответствии с настоящей Методикой.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12. Порядок, условия и сроки внесения арендной платы устанавливаются в договоре аренды муниципального имущества.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Внесение арендной платы производится арендатором путем перечисления денежных средств в порядке предоплаты за каждый месяц до пятого числа текущего месяца. В случае заключения договора аренды после пятого числа первый платеж производится в пятидневный срок </w:t>
      </w:r>
      <w:r>
        <w:lastRenderedPageBreak/>
        <w:t>со дня заключения договора.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За нарушение сроков внесения ежемесячной арендной платы начисляется пеня в размере 1/300 ставки рефинансирования, установленной Центральным банком Российской Федерации, действующей на день фактической оплаты, от суммы просроченного платежа за каждый день просрочки.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13. При заключении договоров аренды рассчитанный в соответствии с Методикой размер арендной платы подлежит округлению до рублей.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14. Размер арендной платы, рассчитанный в соответствии с Методикой, не включает в себя НДС и плату за содержание помещения и коммунальные услуги.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15. Проведение текущего и капитального ремонта арендуемого имущества осуществляется силами и за счет средств арендатора.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16. В целях создания условий для улучшения эксплуатационных показателей муниципального имущества (в том числе части помещений, отдельно стоящих зданий, пристроенных, встроенно-пристроенных помещений) арендатор вправе провести капитальный ремонт и (или) реконструкцию муниципального имущества с возможностью последующего уменьшения арендной платы по договорам в </w:t>
      </w:r>
      <w:hyperlink w:anchor="P493">
        <w:r>
          <w:rPr>
            <w:color w:val="0000FF"/>
          </w:rPr>
          <w:t>порядке</w:t>
        </w:r>
      </w:hyperlink>
      <w:r>
        <w:t>, определенном приложением 5 к Методике.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1"/>
      </w:pPr>
      <w:r>
        <w:t>Приложение 1</w:t>
      </w:r>
    </w:p>
    <w:p w:rsidR="00DD2C37" w:rsidRDefault="00DD2C37">
      <w:pPr>
        <w:pStyle w:val="ConsPlusNormal"/>
        <w:jc w:val="right"/>
      </w:pPr>
      <w:r>
        <w:t>к Методике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jc w:val="center"/>
      </w:pPr>
      <w:bookmarkStart w:id="5" w:name="P208"/>
      <w:bookmarkEnd w:id="5"/>
      <w:r>
        <w:t>ТЕРРИТОРИАЛЬНОЕ ЗОНИРОВАНИЕ</w:t>
      </w:r>
    </w:p>
    <w:p w:rsidR="00DD2C37" w:rsidRDefault="00DD2C37">
      <w:pPr>
        <w:pStyle w:val="ConsPlusTitle"/>
        <w:jc w:val="center"/>
      </w:pPr>
      <w:r>
        <w:t>ГОРОДА СУРГУТА</w:t>
      </w:r>
    </w:p>
    <w:p w:rsidR="00DD2C37" w:rsidRDefault="00DD2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2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Сургута от 31.05.2023 N 354-VII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9"/>
        <w:gridCol w:w="2608"/>
        <w:gridCol w:w="2041"/>
        <w:gridCol w:w="2551"/>
      </w:tblGrid>
      <w:tr w:rsidR="00DD2C37">
        <w:tc>
          <w:tcPr>
            <w:tcW w:w="1879" w:type="dxa"/>
          </w:tcPr>
          <w:p w:rsidR="00DD2C37" w:rsidRDefault="00DD2C37">
            <w:pPr>
              <w:pStyle w:val="ConsPlusNormal"/>
              <w:jc w:val="center"/>
            </w:pPr>
            <w:r>
              <w:t>Центр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  <w:jc w:val="center"/>
            </w:pPr>
            <w:r>
              <w:t>Близлежащие к центру улицы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  <w:jc w:val="center"/>
            </w:pPr>
            <w:r>
              <w:t>Городская окраина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  <w:jc w:val="center"/>
            </w:pPr>
            <w:r>
              <w:t>Промышленные районы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Зона I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Зона II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Зона III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Зона IV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30 лет Победы (18 - 20А мкр.)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30 лет Победы (31 - 32 мкр.)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30 лет Победы (31Б - 31В мкр.)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Автомобилистов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50 лет ВЛКСМ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60 лет Октября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п. Взлетный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18 зона Главснаб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Бульвар Писателей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Артема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п. Геологов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Андреевский заезд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Бажова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Аэрофлотская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Глухова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п. Юность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Бахилова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Быстринская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Грибоедова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Базовая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Гагарина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Восход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п. Дорожный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Буровая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Декабристов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Генерала Иванова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 xml:space="preserve">Дмитрия </w:t>
            </w:r>
            <w:r>
              <w:lastRenderedPageBreak/>
              <w:t>Коротчаева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lastRenderedPageBreak/>
              <w:t>п. Гидростроитель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Дзержинского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Геологическая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Есенина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ГРЭС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Дружбы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Губкина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Ивана Захарова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Домостроителей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Григория Кукуевицкого (Квартал А,</w:t>
            </w:r>
          </w:p>
          <w:p w:rsidR="00DD2C37" w:rsidRDefault="00DD2C37">
            <w:pPr>
              <w:pStyle w:val="ConsPlusNormal"/>
            </w:pPr>
            <w:r>
              <w:t>6 мкр.)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Ивана Кайдалова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Иосифа Каролинского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Заячий остров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Ленина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И. Киртбая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Крылова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Звездный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Ленинградская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Комсомольский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Марии Поливановой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Индустриальная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Лермонтова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Григория Кукуевицкого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Мечникова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Инженерная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Магистральная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Лесная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Мунарева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Медвежий угол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Майская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Маяковского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Нагорная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Нефтеюганское шоссе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Мира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Мелик-Карамова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Привокзальная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Нижневартовское шоссе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Островского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Московская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Рыбников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п. Кедровый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Просвещения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Нефтяников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Семена Билецкого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Производственная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Пушкина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Набережный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п. Снежный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Промышленная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Рабочая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Никольская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п. Таежный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Рационализаторов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Республики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Первопроходцев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Терешковой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СМП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Северная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Пролетарский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Толстого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Сосновая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Сергея Безверхова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Профсоюзов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Тюменский тракт (АУРА)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Сургутская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Сибирская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Университетская (20А, 31, 32 мкр.)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А. Усольцева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Технологическая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Свободы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Федорова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Фармана Салманова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Черный Мыс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Студенческая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Флегонта Показаньева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Щепеткина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Электротехническая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Университетская (7 кв., 18 - 20 мкр.)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Чехова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Югорская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Энергостроителей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Энгельса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  <w:r>
              <w:t>Энтузиастов</w:t>
            </w: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  <w:r>
              <w:t>Югорский тракт</w:t>
            </w: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  <w:r>
              <w:t>п. Юность</w:t>
            </w: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Энергетиков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</w:p>
        </w:tc>
      </w:tr>
      <w:tr w:rsidR="00DD2C37">
        <w:tc>
          <w:tcPr>
            <w:tcW w:w="1879" w:type="dxa"/>
          </w:tcPr>
          <w:p w:rsidR="00DD2C37" w:rsidRDefault="00DD2C37">
            <w:pPr>
              <w:pStyle w:val="ConsPlusNormal"/>
            </w:pPr>
            <w:r>
              <w:t>Юности</w:t>
            </w:r>
          </w:p>
        </w:tc>
        <w:tc>
          <w:tcPr>
            <w:tcW w:w="2608" w:type="dxa"/>
          </w:tcPr>
          <w:p w:rsidR="00DD2C37" w:rsidRDefault="00DD2C37">
            <w:pPr>
              <w:pStyle w:val="ConsPlusNormal"/>
            </w:pPr>
          </w:p>
        </w:tc>
        <w:tc>
          <w:tcPr>
            <w:tcW w:w="2041" w:type="dxa"/>
          </w:tcPr>
          <w:p w:rsidR="00DD2C37" w:rsidRDefault="00DD2C37">
            <w:pPr>
              <w:pStyle w:val="ConsPlusNormal"/>
            </w:pPr>
          </w:p>
        </w:tc>
        <w:tc>
          <w:tcPr>
            <w:tcW w:w="2551" w:type="dxa"/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1"/>
      </w:pPr>
      <w:r>
        <w:t>Приложение 2</w:t>
      </w:r>
    </w:p>
    <w:p w:rsidR="00DD2C37" w:rsidRDefault="00DD2C37">
      <w:pPr>
        <w:pStyle w:val="ConsPlusNormal"/>
        <w:jc w:val="right"/>
      </w:pPr>
      <w:r>
        <w:t>к Методике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jc w:val="center"/>
      </w:pPr>
      <w:bookmarkStart w:id="6" w:name="P350"/>
      <w:bookmarkEnd w:id="6"/>
      <w:r>
        <w:t>БАЗОВЫЕ СТАВКИ</w:t>
      </w:r>
    </w:p>
    <w:p w:rsidR="00DD2C37" w:rsidRDefault="00DD2C37">
      <w:pPr>
        <w:pStyle w:val="ConsPlusTitle"/>
        <w:jc w:val="center"/>
      </w:pPr>
      <w:r>
        <w:t>АРЕНДНОЙ ПЛАТЫ ЗА ОДИН КВАДРАТНЫЙ МЕТР ПЛОЩАДИ</w:t>
      </w:r>
    </w:p>
    <w:p w:rsidR="00DD2C37" w:rsidRDefault="00DD2C37">
      <w:pPr>
        <w:pStyle w:val="ConsPlusTitle"/>
        <w:jc w:val="center"/>
      </w:pPr>
      <w:r>
        <w:t>МУНИЦИПАЛЬНОГО ИМУЩЕСТВА, РАСПОЛОЖЕННОГО НА ТЕРРИТОРИИ</w:t>
      </w:r>
    </w:p>
    <w:p w:rsidR="00DD2C37" w:rsidRDefault="00DD2C37">
      <w:pPr>
        <w:pStyle w:val="ConsPlusTitle"/>
        <w:jc w:val="center"/>
      </w:pPr>
      <w:r>
        <w:t>ГОРОДА, НА 2024 ГОД</w:t>
      </w:r>
    </w:p>
    <w:p w:rsidR="00DD2C37" w:rsidRDefault="00DD2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2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Сургута от 31.05.2023 N 354-VII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247"/>
        <w:gridCol w:w="1191"/>
        <w:gridCol w:w="1134"/>
        <w:gridCol w:w="1077"/>
      </w:tblGrid>
      <w:tr w:rsidR="00DD2C37">
        <w:tc>
          <w:tcPr>
            <w:tcW w:w="4082" w:type="dxa"/>
            <w:vMerge w:val="restart"/>
          </w:tcPr>
          <w:p w:rsidR="00DD2C37" w:rsidRDefault="00DD2C37">
            <w:pPr>
              <w:pStyle w:val="ConsPlusNormal"/>
              <w:jc w:val="center"/>
            </w:pPr>
            <w:r>
              <w:t>Наименование группы помещений</w:t>
            </w:r>
          </w:p>
        </w:tc>
        <w:tc>
          <w:tcPr>
            <w:tcW w:w="4649" w:type="dxa"/>
            <w:gridSpan w:val="4"/>
          </w:tcPr>
          <w:p w:rsidR="00DD2C37" w:rsidRDefault="00DD2C37">
            <w:pPr>
              <w:pStyle w:val="ConsPlusNormal"/>
              <w:jc w:val="center"/>
            </w:pPr>
            <w:r>
              <w:t>Базовые ставки за 1 кв. метр в месяц</w:t>
            </w:r>
          </w:p>
          <w:p w:rsidR="00DD2C37" w:rsidRDefault="00DD2C37">
            <w:pPr>
              <w:pStyle w:val="ConsPlusNormal"/>
              <w:jc w:val="center"/>
            </w:pPr>
            <w:r>
              <w:t>(без учета НДС), руб.</w:t>
            </w:r>
          </w:p>
        </w:tc>
      </w:tr>
      <w:tr w:rsidR="00DD2C37">
        <w:tc>
          <w:tcPr>
            <w:tcW w:w="4082" w:type="dxa"/>
            <w:vMerge/>
          </w:tcPr>
          <w:p w:rsidR="00DD2C37" w:rsidRDefault="00DD2C37">
            <w:pPr>
              <w:pStyle w:val="ConsPlusNormal"/>
            </w:pPr>
          </w:p>
        </w:tc>
        <w:tc>
          <w:tcPr>
            <w:tcW w:w="1247" w:type="dxa"/>
          </w:tcPr>
          <w:p w:rsidR="00DD2C37" w:rsidRDefault="00DD2C37">
            <w:pPr>
              <w:pStyle w:val="ConsPlusNormal"/>
              <w:jc w:val="center"/>
            </w:pPr>
            <w:r>
              <w:t>Зона I</w:t>
            </w:r>
          </w:p>
        </w:tc>
        <w:tc>
          <w:tcPr>
            <w:tcW w:w="1191" w:type="dxa"/>
          </w:tcPr>
          <w:p w:rsidR="00DD2C37" w:rsidRDefault="00DD2C37">
            <w:pPr>
              <w:pStyle w:val="ConsPlusNormal"/>
              <w:jc w:val="center"/>
            </w:pPr>
            <w:r>
              <w:t>Зона II</w:t>
            </w:r>
          </w:p>
        </w:tc>
        <w:tc>
          <w:tcPr>
            <w:tcW w:w="1134" w:type="dxa"/>
          </w:tcPr>
          <w:p w:rsidR="00DD2C37" w:rsidRDefault="00DD2C37">
            <w:pPr>
              <w:pStyle w:val="ConsPlusNormal"/>
              <w:jc w:val="center"/>
            </w:pPr>
            <w:r>
              <w:t>Зона III</w:t>
            </w:r>
          </w:p>
        </w:tc>
        <w:tc>
          <w:tcPr>
            <w:tcW w:w="1077" w:type="dxa"/>
          </w:tcPr>
          <w:p w:rsidR="00DD2C37" w:rsidRDefault="00DD2C37">
            <w:pPr>
              <w:pStyle w:val="ConsPlusNormal"/>
              <w:jc w:val="center"/>
            </w:pPr>
            <w:r>
              <w:t>Зона IV</w:t>
            </w:r>
          </w:p>
        </w:tc>
      </w:tr>
      <w:tr w:rsidR="00DD2C37">
        <w:tc>
          <w:tcPr>
            <w:tcW w:w="4082" w:type="dxa"/>
          </w:tcPr>
          <w:p w:rsidR="00DD2C37" w:rsidRDefault="00DD2C37">
            <w:pPr>
              <w:pStyle w:val="ConsPlusNormal"/>
            </w:pPr>
            <w:r>
              <w:t>Офисно-торговые</w:t>
            </w:r>
          </w:p>
        </w:tc>
        <w:tc>
          <w:tcPr>
            <w:tcW w:w="1247" w:type="dxa"/>
          </w:tcPr>
          <w:p w:rsidR="00DD2C37" w:rsidRDefault="00DD2C37">
            <w:pPr>
              <w:pStyle w:val="ConsPlusNormal"/>
            </w:pPr>
            <w:r>
              <w:t>599</w:t>
            </w:r>
          </w:p>
        </w:tc>
        <w:tc>
          <w:tcPr>
            <w:tcW w:w="1191" w:type="dxa"/>
          </w:tcPr>
          <w:p w:rsidR="00DD2C37" w:rsidRDefault="00DD2C37">
            <w:pPr>
              <w:pStyle w:val="ConsPlusNormal"/>
            </w:pPr>
            <w:r>
              <w:t>579</w:t>
            </w:r>
          </w:p>
        </w:tc>
        <w:tc>
          <w:tcPr>
            <w:tcW w:w="1134" w:type="dxa"/>
          </w:tcPr>
          <w:p w:rsidR="00DD2C37" w:rsidRDefault="00DD2C37">
            <w:pPr>
              <w:pStyle w:val="ConsPlusNormal"/>
            </w:pPr>
            <w:r>
              <w:t>577</w:t>
            </w:r>
          </w:p>
        </w:tc>
        <w:tc>
          <w:tcPr>
            <w:tcW w:w="1077" w:type="dxa"/>
          </w:tcPr>
          <w:p w:rsidR="00DD2C37" w:rsidRDefault="00DD2C37">
            <w:pPr>
              <w:pStyle w:val="ConsPlusNormal"/>
            </w:pPr>
            <w:r>
              <w:t>387</w:t>
            </w:r>
          </w:p>
        </w:tc>
      </w:tr>
      <w:tr w:rsidR="00DD2C37">
        <w:tc>
          <w:tcPr>
            <w:tcW w:w="4082" w:type="dxa"/>
          </w:tcPr>
          <w:p w:rsidR="00DD2C37" w:rsidRDefault="00DD2C37">
            <w:pPr>
              <w:pStyle w:val="ConsPlusNormal"/>
            </w:pPr>
            <w:r>
              <w:t>Производственно-складские</w:t>
            </w:r>
          </w:p>
        </w:tc>
        <w:tc>
          <w:tcPr>
            <w:tcW w:w="1247" w:type="dxa"/>
          </w:tcPr>
          <w:p w:rsidR="00DD2C37" w:rsidRDefault="00DD2C37">
            <w:pPr>
              <w:pStyle w:val="ConsPlusNormal"/>
            </w:pPr>
            <w:r>
              <w:t>215</w:t>
            </w:r>
          </w:p>
        </w:tc>
        <w:tc>
          <w:tcPr>
            <w:tcW w:w="1191" w:type="dxa"/>
          </w:tcPr>
          <w:p w:rsidR="00DD2C37" w:rsidRDefault="00DD2C37">
            <w:pPr>
              <w:pStyle w:val="ConsPlusNormal"/>
            </w:pPr>
            <w:r>
              <w:t>279</w:t>
            </w:r>
          </w:p>
        </w:tc>
        <w:tc>
          <w:tcPr>
            <w:tcW w:w="1134" w:type="dxa"/>
          </w:tcPr>
          <w:p w:rsidR="00DD2C37" w:rsidRDefault="00DD2C37">
            <w:pPr>
              <w:pStyle w:val="ConsPlusNormal"/>
            </w:pPr>
            <w:r>
              <w:t>201</w:t>
            </w:r>
          </w:p>
        </w:tc>
        <w:tc>
          <w:tcPr>
            <w:tcW w:w="1077" w:type="dxa"/>
          </w:tcPr>
          <w:p w:rsidR="00DD2C37" w:rsidRDefault="00DD2C37">
            <w:pPr>
              <w:pStyle w:val="ConsPlusNormal"/>
            </w:pPr>
            <w:r>
              <w:t>252</w:t>
            </w:r>
          </w:p>
        </w:tc>
      </w:tr>
    </w:tbl>
    <w:p w:rsidR="00DD2C37" w:rsidRDefault="00DD2C37">
      <w:pPr>
        <w:pStyle w:val="ConsPlusNormal"/>
        <w:jc w:val="center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1"/>
      </w:pPr>
      <w:r>
        <w:t>Приложение 3</w:t>
      </w:r>
    </w:p>
    <w:p w:rsidR="00DD2C37" w:rsidRDefault="00DD2C37">
      <w:pPr>
        <w:pStyle w:val="ConsPlusNormal"/>
        <w:jc w:val="right"/>
      </w:pPr>
      <w:r>
        <w:t>к Методике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jc w:val="center"/>
      </w:pPr>
      <w:bookmarkStart w:id="7" w:name="P382"/>
      <w:bookmarkEnd w:id="7"/>
      <w:r>
        <w:t>КОЭФФИЦИЕНТ,</w:t>
      </w:r>
    </w:p>
    <w:p w:rsidR="00DD2C37" w:rsidRDefault="00DD2C37">
      <w:pPr>
        <w:pStyle w:val="ConsPlusTitle"/>
        <w:jc w:val="center"/>
      </w:pPr>
      <w:r>
        <w:t>УЧИТЫВАЮЩИЙ ВИД ДЕЯТЕЛЬНОСТИ АРЕНДАТОРА НА АРЕНДУЕМОЙ</w:t>
      </w:r>
    </w:p>
    <w:p w:rsidR="00DD2C37" w:rsidRDefault="00DD2C37">
      <w:pPr>
        <w:pStyle w:val="ConsPlusTitle"/>
        <w:jc w:val="center"/>
      </w:pPr>
      <w:r>
        <w:t>ПЛОЩАДИ (К</w:t>
      </w:r>
      <w:r>
        <w:rPr>
          <w:vertAlign w:val="subscript"/>
        </w:rPr>
        <w:t>Д</w:t>
      </w:r>
      <w:r>
        <w:t>)</w:t>
      </w:r>
    </w:p>
    <w:p w:rsidR="00DD2C37" w:rsidRDefault="00DD2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2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Сургута от 28.05.2021 N 748-VI ДГ,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42">
              <w:r>
                <w:rPr>
                  <w:color w:val="0000FF"/>
                </w:rPr>
                <w:t>N 453-VII ДГ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143"/>
        <w:gridCol w:w="1304"/>
      </w:tblGrid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center"/>
            </w:pPr>
            <w:r>
              <w:t>Цель использования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Значение коэффициента К</w:t>
            </w:r>
            <w:r>
              <w:rPr>
                <w:vertAlign w:val="subscript"/>
              </w:rPr>
              <w:t>д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bookmarkStart w:id="8" w:name="P392"/>
            <w:bookmarkEnd w:id="8"/>
            <w:r>
              <w:t>1.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Дискотеки, микрофинансовая деятельность, букмекерские конторы, ночные клубы, гастрольные мероприятия, коммерческие культурно-массовые мероприятия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3,0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bookmarkStart w:id="9" w:name="P395"/>
            <w:bookmarkEnd w:id="9"/>
            <w:r>
              <w:t>2.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Торговля товарами собственного производства и (или) сельскохозяйственным сырьем, произведенным на территории Ханты-Мансийского автономного округа - Югры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0,7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bookmarkStart w:id="10" w:name="P398"/>
            <w:bookmarkEnd w:id="10"/>
            <w:r>
              <w:t>3.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Торговля книгами, периодическими изданиями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0,3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 xml:space="preserve">Банки, биржи, аудиторские фирмы, офисы нотариусов, страховая </w:t>
            </w:r>
            <w:r>
              <w:lastRenderedPageBreak/>
              <w:t xml:space="preserve">деятельность; торговая деятельность, за исключением осуществления торговой деятельности, указанной в </w:t>
            </w:r>
            <w:hyperlink w:anchor="P395">
              <w:r>
                <w:rPr>
                  <w:color w:val="0000FF"/>
                </w:rPr>
                <w:t>частях 2</w:t>
              </w:r>
            </w:hyperlink>
            <w:r>
              <w:t xml:space="preserve">, </w:t>
            </w:r>
            <w:hyperlink w:anchor="P398">
              <w:r>
                <w:rPr>
                  <w:color w:val="0000FF"/>
                </w:rPr>
                <w:t>3</w:t>
              </w:r>
            </w:hyperlink>
            <w:r>
              <w:t xml:space="preserve"> настоящего приложения; размещение банкоматов, платежных терминалов (при этом передаваемая в аренду для установки такого оборудования площадь помещения должна составлять не менее 2 кв. м)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lastRenderedPageBreak/>
              <w:t>1,5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Деятельность предприятий общественного питания, не реализующих алкогольную продукцию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0,35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Медицинская деятельность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0,8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 xml:space="preserve">Образовательная деятельность, за исключением указанных в </w:t>
            </w:r>
            <w:hyperlink w:anchor="P426">
              <w:r>
                <w:rPr>
                  <w:color w:val="0000FF"/>
                </w:rPr>
                <w:t>части 12</w:t>
              </w:r>
            </w:hyperlink>
            <w:r>
              <w:t xml:space="preserve"> настоящего приложения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0,6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Издательская деятельность, деятельность в области теле-, радиовещания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0,9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Ателье по пошиву одежды, обуви, мастерские по ремонту теле- и радиоаппаратуры, бытовой техники, обуви, часов, фотомастерские, пекарни, парикмахерские и косметические салоны площадью менее 40 кв. м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0,8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Размещение оборудования связи, организаций, обслуживающих жилищный фонд; офисы некоммерческих организаций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0,3</w:t>
            </w:r>
          </w:p>
        </w:tc>
      </w:tr>
      <w:tr w:rsidR="00DD2C3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D2C37" w:rsidRDefault="00DD2C3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143" w:type="dxa"/>
            <w:tcBorders>
              <w:bottom w:val="nil"/>
            </w:tcBorders>
          </w:tcPr>
          <w:p w:rsidR="00DD2C37" w:rsidRDefault="00DD2C37">
            <w:pPr>
              <w:pStyle w:val="ConsPlusNormal"/>
              <w:jc w:val="both"/>
            </w:pPr>
            <w:r>
              <w:t>Осуществление организациями, обслуживающими жилищный фонд, в арендуемых ими помещениях первичный прием от граждан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документов, а также ведения и хранения поквартирных карточек и карточек регистрации по месту жительства. Осуществление деятельности в сфере креативных индустрий лицами, включенными в реестр субъектов креативных индустрий и креативных продуктов, осуществление деятельности субъектом малого и среднего предпринимательства, признанным социальным предприятием</w:t>
            </w:r>
          </w:p>
        </w:tc>
        <w:tc>
          <w:tcPr>
            <w:tcW w:w="1304" w:type="dxa"/>
            <w:tcBorders>
              <w:bottom w:val="nil"/>
            </w:tcBorders>
          </w:tcPr>
          <w:p w:rsidR="00DD2C37" w:rsidRDefault="00DD2C37">
            <w:pPr>
              <w:pStyle w:val="ConsPlusNormal"/>
              <w:jc w:val="center"/>
            </w:pPr>
            <w:r>
              <w:t xml:space="preserve">0,1 </w:t>
            </w:r>
            <w:hyperlink w:anchor="P446">
              <w:r>
                <w:rPr>
                  <w:color w:val="0000FF"/>
                </w:rPr>
                <w:t>&lt;*&gt;</w:t>
              </w:r>
            </w:hyperlink>
          </w:p>
        </w:tc>
      </w:tr>
      <w:tr w:rsidR="00DD2C3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D2C37" w:rsidRDefault="00DD2C37">
            <w:pPr>
              <w:pStyle w:val="ConsPlusNormal"/>
              <w:jc w:val="both"/>
            </w:pPr>
            <w:r>
              <w:t xml:space="preserve">(в ред. решений Думы города Сургута от 28.05.2021 </w:t>
            </w:r>
            <w:hyperlink r:id="rId43">
              <w:r>
                <w:rPr>
                  <w:color w:val="0000FF"/>
                </w:rPr>
                <w:t>N 748-VI ДГ</w:t>
              </w:r>
            </w:hyperlink>
            <w:r>
              <w:t xml:space="preserve">, от 26.10.2023 </w:t>
            </w:r>
            <w:hyperlink r:id="rId44">
              <w:r>
                <w:rPr>
                  <w:color w:val="0000FF"/>
                </w:rPr>
                <w:t>N 453-VII ДГ</w:t>
              </w:r>
            </w:hyperlink>
            <w:r>
              <w:t>)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bookmarkStart w:id="11" w:name="P426"/>
            <w:bookmarkEnd w:id="11"/>
            <w:r>
              <w:t>12.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1. Осуществление социально значимых видов деятельности, включая:</w:t>
            </w:r>
          </w:p>
          <w:p w:rsidR="00DD2C37" w:rsidRDefault="00DD2C37">
            <w:pPr>
              <w:pStyle w:val="ConsPlusNormal"/>
              <w:jc w:val="both"/>
            </w:pPr>
            <w:r>
              <w:t>а) содействие профессиональной ориентации и трудоустройству лиц, относящихся к социально незащищенным группам населения;</w:t>
            </w:r>
          </w:p>
          <w:p w:rsidR="00DD2C37" w:rsidRDefault="00DD2C37">
            <w:pPr>
              <w:pStyle w:val="ConsPlusNormal"/>
              <w:jc w:val="both"/>
            </w:pPr>
            <w:r>
              <w:t>б) социальное обслуживание лиц, относящихся к социально незащищенным группам граждан, в сфере здравоохранения, физической культуры и массового спорта;</w:t>
            </w:r>
          </w:p>
          <w:p w:rsidR="00DD2C37" w:rsidRDefault="00DD2C37">
            <w:pPr>
              <w:pStyle w:val="ConsPlusNormal"/>
              <w:jc w:val="both"/>
            </w:pPr>
            <w:r>
              <w:t>в) организацию групп дневного времяпрепровождения детей дошкольного возраста;</w:t>
            </w:r>
          </w:p>
          <w:p w:rsidR="00DD2C37" w:rsidRDefault="00DD2C37">
            <w:pPr>
              <w:pStyle w:val="ConsPlusNormal"/>
              <w:jc w:val="both"/>
            </w:pPr>
            <w:r>
              <w:t>г) реализацию основных общеобразовательных программ дошкольного образования, в том числе для обучающихся с ограниченными возможностями здоровья (ОВЗ), инвалидов;</w:t>
            </w:r>
          </w:p>
          <w:p w:rsidR="00DD2C37" w:rsidRDefault="00DD2C37">
            <w:pPr>
              <w:pStyle w:val="ConsPlusNormal"/>
              <w:jc w:val="both"/>
            </w:pPr>
            <w:r>
              <w:t>д) реализацию дополнительных общеобразовательных программ, дополнительных общеразвивающих программ;</w:t>
            </w:r>
          </w:p>
          <w:p w:rsidR="00DD2C37" w:rsidRDefault="00DD2C37">
            <w:pPr>
              <w:pStyle w:val="ConsPlusNormal"/>
              <w:jc w:val="both"/>
            </w:pPr>
            <w:r>
              <w:t>е) проведение занятий в детских и молодежных кружках, секциях, студиях;</w:t>
            </w:r>
          </w:p>
          <w:p w:rsidR="00DD2C37" w:rsidRDefault="00DD2C37">
            <w:pPr>
              <w:pStyle w:val="ConsPlusNormal"/>
              <w:jc w:val="both"/>
            </w:pPr>
            <w:r>
              <w:t xml:space="preserve">ж) производство и (или) реализацию медицинской техники, протезно-ортопедических изделий, а также технических средств, включая автотранспорт, материалы, которые могут быть использованы исключительно для профилактики инвалидности или реабилитации </w:t>
            </w:r>
            <w:r>
              <w:lastRenderedPageBreak/>
              <w:t>инвалидов;</w:t>
            </w:r>
          </w:p>
          <w:p w:rsidR="00DD2C37" w:rsidRDefault="00DD2C37">
            <w:pPr>
              <w:pStyle w:val="ConsPlusNormal"/>
              <w:jc w:val="both"/>
            </w:pPr>
            <w:r>
              <w:t xml:space="preserve">з) обеспечение культурно-просветительской деятельности (концерты, театр, школы-студии, музыкальные учреждения, творческие мастерские и т.д.), за исключением мероприятий, указанных в </w:t>
            </w:r>
            <w:hyperlink w:anchor="P392">
              <w:r>
                <w:rPr>
                  <w:color w:val="0000FF"/>
                </w:rPr>
                <w:t>части 1</w:t>
              </w:r>
            </w:hyperlink>
            <w:r>
              <w:t xml:space="preserve"> настоящего приложения;</w:t>
            </w:r>
          </w:p>
          <w:p w:rsidR="00DD2C37" w:rsidRDefault="00DD2C37">
            <w:pPr>
              <w:pStyle w:val="ConsPlusNormal"/>
              <w:jc w:val="both"/>
            </w:pPr>
            <w:r>
              <w:t>и) предоставление образовательных услуг группам граждан, имеющим ограниченный доступ к образовательным услугам;</w:t>
            </w:r>
          </w:p>
          <w:p w:rsidR="00DD2C37" w:rsidRDefault="00DD2C37">
            <w:pPr>
              <w:pStyle w:val="ConsPlusNormal"/>
              <w:jc w:val="both"/>
            </w:pPr>
            <w:r>
              <w:t>к) содействие вовлечению в социально активную деятельность социально незащищенных групп граждан (инвалидов, сирот, выпускников детских домов, пожилых людей), а также лиц, освобожденных из мест лишения свободы;</w:t>
            </w:r>
          </w:p>
          <w:p w:rsidR="00DD2C37" w:rsidRDefault="00DD2C37">
            <w:pPr>
              <w:pStyle w:val="ConsPlusNormal"/>
              <w:jc w:val="both"/>
            </w:pPr>
            <w:r>
              <w:t>л) деятельность по организации выставок-ярмарок, ярмарок, сезонно-ярмарочной торговли.</w:t>
            </w:r>
          </w:p>
          <w:p w:rsidR="00DD2C37" w:rsidRDefault="00DD2C37">
            <w:pPr>
              <w:pStyle w:val="ConsPlusNormal"/>
              <w:jc w:val="both"/>
            </w:pPr>
            <w:r>
              <w:t>2. Деятельность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lastRenderedPageBreak/>
              <w:t>0,3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143" w:type="dxa"/>
          </w:tcPr>
          <w:p w:rsidR="00DD2C37" w:rsidRDefault="00DD2C37">
            <w:pPr>
              <w:pStyle w:val="ConsPlusNormal"/>
              <w:jc w:val="both"/>
            </w:pPr>
            <w:r>
              <w:t>Прочие виды деятельности, не указанные выше в настоящем приложении</w:t>
            </w:r>
          </w:p>
        </w:tc>
        <w:tc>
          <w:tcPr>
            <w:tcW w:w="1304" w:type="dxa"/>
          </w:tcPr>
          <w:p w:rsidR="00DD2C37" w:rsidRDefault="00DD2C37">
            <w:pPr>
              <w:pStyle w:val="ConsPlusNormal"/>
              <w:jc w:val="center"/>
            </w:pPr>
            <w:r>
              <w:t>1</w:t>
            </w: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--------------------------------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12" w:name="P446"/>
      <w:bookmarkEnd w:id="12"/>
      <w:r>
        <w:t>&lt;*&gt; Применяется исключительно в отношении площади, на которой осуществляется данная деятельность.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1"/>
      </w:pPr>
      <w:r>
        <w:t>Приложение 4</w:t>
      </w:r>
    </w:p>
    <w:p w:rsidR="00DD2C37" w:rsidRDefault="00DD2C37">
      <w:pPr>
        <w:pStyle w:val="ConsPlusNormal"/>
        <w:jc w:val="right"/>
      </w:pPr>
      <w:r>
        <w:t>к Методике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jc w:val="center"/>
      </w:pPr>
      <w:bookmarkStart w:id="13" w:name="P455"/>
      <w:bookmarkEnd w:id="13"/>
      <w:r>
        <w:t>КОЭФФИЦИЕНТ,</w:t>
      </w:r>
    </w:p>
    <w:p w:rsidR="00DD2C37" w:rsidRDefault="00DD2C37">
      <w:pPr>
        <w:pStyle w:val="ConsPlusTitle"/>
        <w:jc w:val="center"/>
      </w:pPr>
      <w:r>
        <w:t>УЧИТЫВАЮЩИЙ ТИП ПОМЕЩЕНИЯ (К</w:t>
      </w:r>
      <w:r>
        <w:rPr>
          <w:vertAlign w:val="subscript"/>
        </w:rPr>
        <w:t>П</w:t>
      </w:r>
      <w:r>
        <w:t>)</w:t>
      </w:r>
    </w:p>
    <w:p w:rsidR="00DD2C37" w:rsidRDefault="00DD2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427"/>
        <w:gridCol w:w="1020"/>
      </w:tblGrid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center"/>
            </w:pPr>
            <w:r>
              <w:t>Тип помещения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К</w:t>
            </w:r>
            <w:r>
              <w:rPr>
                <w:vertAlign w:val="subscript"/>
              </w:rPr>
              <w:t>п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Цокольный этаж с оконными проемами, полуподвальное помещение без оконных проемов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0,8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Помещение без оконных проемов, кроме гаражей и складов (коэффициент применяется к помещениям без оконных проемов, не относящихся к подвальным, если договор аренды заключен только на данное помещение)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0,7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Подвальное помещение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0,6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Здания каркасно-панельные и панельные с металлическим и деревянным каркасом с ограждающими конструкциями из профилированного металлического листа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0,8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Здание деревянное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0,3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Подвальное помещение в деревянном здании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0,1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Здание теплицы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0,4</w:t>
            </w:r>
          </w:p>
        </w:tc>
      </w:tr>
      <w:tr w:rsidR="00DD2C37">
        <w:tc>
          <w:tcPr>
            <w:tcW w:w="624" w:type="dxa"/>
          </w:tcPr>
          <w:p w:rsidR="00DD2C37" w:rsidRDefault="00DD2C37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7427" w:type="dxa"/>
          </w:tcPr>
          <w:p w:rsidR="00DD2C37" w:rsidRDefault="00DD2C37">
            <w:pPr>
              <w:pStyle w:val="ConsPlusNormal"/>
              <w:jc w:val="both"/>
            </w:pPr>
            <w:r>
              <w:t>Прочее (не указанное выше в настоящем приложении)</w:t>
            </w:r>
          </w:p>
        </w:tc>
        <w:tc>
          <w:tcPr>
            <w:tcW w:w="1020" w:type="dxa"/>
          </w:tcPr>
          <w:p w:rsidR="00DD2C37" w:rsidRDefault="00DD2C37">
            <w:pPr>
              <w:pStyle w:val="ConsPlusNormal"/>
              <w:jc w:val="center"/>
            </w:pPr>
            <w:r>
              <w:t>1,0</w:t>
            </w: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right"/>
        <w:outlineLvl w:val="1"/>
      </w:pPr>
      <w:r>
        <w:t>Приложение 5</w:t>
      </w:r>
    </w:p>
    <w:p w:rsidR="00DD2C37" w:rsidRDefault="00DD2C37">
      <w:pPr>
        <w:pStyle w:val="ConsPlusNormal"/>
        <w:jc w:val="right"/>
      </w:pPr>
      <w:r>
        <w:t>к Методике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jc w:val="center"/>
      </w:pPr>
      <w:bookmarkStart w:id="14" w:name="P493"/>
      <w:bookmarkEnd w:id="14"/>
      <w:r>
        <w:t>ПОРЯДОК</w:t>
      </w:r>
    </w:p>
    <w:p w:rsidR="00DD2C37" w:rsidRDefault="00DD2C37">
      <w:pPr>
        <w:pStyle w:val="ConsPlusTitle"/>
        <w:jc w:val="center"/>
      </w:pPr>
      <w:r>
        <w:t>ПРОВЕДЕНИЯ КАПИТАЛЬНОГО РЕМОНТА, РЕКОНСТРУКЦИИ</w:t>
      </w:r>
    </w:p>
    <w:p w:rsidR="00DD2C37" w:rsidRDefault="00DD2C37">
      <w:pPr>
        <w:pStyle w:val="ConsPlusTitle"/>
        <w:jc w:val="center"/>
      </w:pPr>
      <w:r>
        <w:t>МУНИЦИПАЛЬНОГО НЕДВИЖИМОГО ИМУЩЕСТВА, ПЕРЕДАННОГО В АРЕНДУ</w:t>
      </w:r>
    </w:p>
    <w:p w:rsidR="00DD2C37" w:rsidRDefault="00DD2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2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2C37" w:rsidRDefault="00DD2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города Сургута от 31.05.2022 N 135-VII ДГ)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2C37" w:rsidRDefault="00DD2C37">
            <w:pPr>
              <w:pStyle w:val="ConsPlusNormal"/>
            </w:pPr>
          </w:p>
        </w:tc>
      </w:tr>
    </w:tbl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r>
        <w:t>Статья 1. Общие положения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 xml:space="preserve">1. Настоящий Порядок проведения капитального ремонта, реконструкции муниципального недвижимого имущества, переданного в аренду (далее - Порядок), разработан в соответствии с </w:t>
      </w:r>
      <w:hyperlink r:id="rId46">
        <w:r>
          <w:rPr>
            <w:color w:val="0000FF"/>
          </w:rPr>
          <w:t>Гражданским</w:t>
        </w:r>
      </w:hyperlink>
      <w:r>
        <w:t xml:space="preserve"> и </w:t>
      </w:r>
      <w:hyperlink r:id="rId47">
        <w:r>
          <w:rPr>
            <w:color w:val="0000FF"/>
          </w:rPr>
          <w:t>Градостроительным</w:t>
        </w:r>
      </w:hyperlink>
      <w:r>
        <w:t xml:space="preserve"> кодексами Российской Федерации,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4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 Сургут.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2. Настоящий Порядок устанавливает: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1) критерии необходимости проведения капитального ремонта, реконструкции муниципального недвижимого имущества, переданного в аренду (помещений, отдельно стоящих зданий или их частей, встроенных, встроенно-пристроенных помещений);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состав документации, необходимой для осуществления капитального ремонта, реконструкции муниципального недвижимого имущества, переданного в аренду;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3) компетенцию уполномоченных органов на выдачу заключения на капитальный ремонт, разрешения на реконструкцию муниципального недвижимого имущества, переданного в аренду;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4) компетенцию уполномоченных органов на приемку отремонтированного, реконструированного муниципального недвижимого имущества, переданного в аренду;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5) компетенцию уполномоченных органов на принятие решения об уменьшении арендной платы;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6) состав документации, необходимой для принятия работ в связи с капитальным ремонтом, реконструкцией муниципального недвижимого имущества, переданного в аренду;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7) состав документации, необходимый для уменьшения размера арендной платы.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3. Настоящий Порядок устанавливает совокупность действий арендатора, направленных на улучшение эксплуатационных показателей арендуемого муниципального имущества (помещений, отдельно стоящих зданий и их частей, встроенных, встроенно-пристроенных помещений).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4. Настоящий Порядок устанавливает критерии, в соответствии с которыми арендаторами может быть произведен капитальный ремонт или реконструкция муниципального имущества с последующим уменьшением арендной платы по договорам аренды.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lastRenderedPageBreak/>
        <w:t>5. Периодичность проведения капитального ремонта устанавливается кратной 6 годам, для вновь возведенных объектов капитального строительства - 9 годам.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6. Арендная плата не подлежит уменьшению в случае проведения арендатором капитального ремонта и (или) реконструкции без предварительного согласования с уполномоченным органом в сфере имущественных отношений в порядке, установленном настоящим Порядком.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7. Основные понятия и термины, используемые в настоящем Порядке: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1) под улучшениями эксплуатационных показателей арендуемого муниципального имущества понимаются работы капитального характера, которые повышают (изменяют) качественные характеристики объекта, то есть улучшения связаны с модернизацией, реконструкцией, достройкой, дооборудованием основного средства;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под капитальным ремонтом муниципального имущества, применительно к настоящему Порядку, понимается смена изношенных конструкций и деталей, замена (на более прочные и экономичные, улучшающие эксплуатационные возможности ремонтируемых объектов)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3) под реконструкцией муниципального имущества, применительно к настоящему Порядку, понимается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4) уполномоченный орган в сфере строительства - департамент архитектуры и градостроительства Администрации города Сургута (далее - Департамент);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5) уполномоченный орган в сфере имущественных отношений - департамент имущественных и земельных отношений Администрации города Сургута.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8. Перечень и объемы работ по реконструкции и капитальному ремонту должны соответствовать документам технического регулирования в области градостроительной деятельности.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9. В состав комиссии для определения необходимости проведения капитального ремонта, реконструкции муниципального недвижимого имущества входят представители Департамента, Департамента имущественных и земельных отношений, управляющей организации по территориальной принадлежности муниципального имущества (при нахождении муниципального имущества в составе многоквартирного жилого дома).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bookmarkStart w:id="15" w:name="P525"/>
      <w:bookmarkEnd w:id="15"/>
      <w:r>
        <w:t>Статья 2. Определение необходимости в капитальном ремонте или реконструкции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 xml:space="preserve">1. Арендатор, заинтересованный в проведении капитального ремонта, реконструкции муниципального недвижимого имущества, направляет в Департамент имущественных и земельных отношений уведомление о необходимости проведения капитального ремонта или реконструкции </w:t>
      </w:r>
      <w:r>
        <w:lastRenderedPageBreak/>
        <w:t>муниципального недвижимого имущества с приложением дефектной ведомости и фототаблицы элементов недвижимого имущества, требующих капитального ремонта или реконструкции.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2. Департамент имущественных и земельных отношений рассматривает поступившие от арендатора документы и в течение 10 рабочих дней обеспечивает проведение комиссионного обследования муниципального недвижимого имущества с целью определения необходимости проведения капитального ремонта или реконструкции.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16" w:name="P531"/>
      <w:bookmarkEnd w:id="16"/>
      <w:r>
        <w:t>3. По результатам обследования муниципального недвижимого имущества комиссией в этот же день подписывается комиссионный акт, в котором перечисляются элементы недвижимого имущества, требующие проведения ремонта или реконструкции, и делается вывод о необходимости либо отсутствии необходимости проведения капитального ремонта или реконструкции муниципального недвижимого имущества.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Комиссионный акт составляется в количестве экземпляров по числу лиц, участвующих в комиссии.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bookmarkStart w:id="17" w:name="P534"/>
      <w:bookmarkEnd w:id="17"/>
      <w:r>
        <w:t>Статья 3. Выдача заключения на проведение капитального ремонта муниципального недвижимого имущества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bookmarkStart w:id="18" w:name="P536"/>
      <w:bookmarkEnd w:id="18"/>
      <w:r>
        <w:t>1. Арендатор, получив комиссионный акт о необходимости проведения капитального ремонта муниципального недвижимого имущества, самостоятельно готовит необходимую документацию о перечне, объемах работ, их стоимости и стоимости применяемых при ремонте материалов, отчет об оценке стоимости работ, стоимости применяемых материалов и объеме работ и направляет указанные документы в Департамент.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2. Департамент, получив от арендатора документацию, указанную в </w:t>
      </w:r>
      <w:hyperlink w:anchor="P536">
        <w:r>
          <w:rPr>
            <w:color w:val="0000FF"/>
          </w:rPr>
          <w:t>части 1</w:t>
        </w:r>
      </w:hyperlink>
      <w:r>
        <w:t xml:space="preserve"> настоящей статьи, в течение 5 (пяти) рабочих дней проверяет их соответствие дефектной ведомости, комиссионному акту и перечню видов работ по капитальному ремонту.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3. При соответствии представленных документов заявленным параметрам капитального ремонта Департамент в течение 7 (семи) рабочих дней после проверки выдает арендатору заключение на проведение капитального ремонта.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4. При частичном несоответствии представленных документов заявленным параметрам капитального ремонта Департамент в течение 7 (семи) рабочих дней после проверки выдает арендатору заключение на проведение капитального ремонта, в котором указывает виды работ, объем работ, стоимость работ, виды и объем применяемых материалов и их стоимость.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Арендатор, в случае несогласия с принятым решением, в течение 2 (двух) рабочих дней с момента получения им заключения на проведение капитального ремонта направляет в Департамент имущественных и земельных отношений возражения.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Департамент имущественных и земельных отношений в течение 10 (десяти) рабочих дней обеспечивает проведение повторного комиссионного обследования, решение которого по данному вопросу является окончательным и является неотъемлемой частью заключения Департамента.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r>
        <w:t>Статья 4. Выдача разрешения на реконструкцию муниципального недвижимого имущества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 xml:space="preserve">1. Выдача разрешения на реконструкцию муниципального недвижимого имущества </w:t>
      </w:r>
      <w:r>
        <w:lastRenderedPageBreak/>
        <w:t xml:space="preserve">осуществляется Департаментом в соответствии со </w:t>
      </w:r>
      <w:hyperlink w:anchor="P525">
        <w:r>
          <w:rPr>
            <w:color w:val="0000FF"/>
          </w:rPr>
          <w:t>статьями 2</w:t>
        </w:r>
      </w:hyperlink>
      <w:r>
        <w:t xml:space="preserve">, </w:t>
      </w:r>
      <w:hyperlink w:anchor="P534">
        <w:r>
          <w:rPr>
            <w:color w:val="0000FF"/>
          </w:rPr>
          <w:t>3</w:t>
        </w:r>
      </w:hyperlink>
      <w:r>
        <w:t xml:space="preserve"> настоящего Порядка, административным </w:t>
      </w:r>
      <w:hyperlink r:id="rId56">
        <w:r>
          <w:rPr>
            <w:color w:val="0000FF"/>
          </w:rPr>
          <w:t>регламентом</w:t>
        </w:r>
      </w:hyperlink>
      <w:r>
        <w:t xml:space="preserve"> предоставления муниципальной услуги "Выдача разрешения на строительство при осуществлении строительства, реконструкции объектов капитального строительства, расположенных на территории муниципального образования городской округ город Сургут".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r>
        <w:t>Статья 5. Порядок приемки работ по проведенному капитальному ремонту муниципального недвижимого имущества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 xml:space="preserve">1. Арендатор, завершивший работы по капитальному ремонту муниципального недвижимого имущества, направляет в Департамент имущественных и земельных отношений уведомление о завершении капитального ремонта муниципального недвижимого имущества с приложением исполнительной документации (при необходимости), актов скрытых работ, справки о стоимости выполненных работ и затрат </w:t>
      </w:r>
      <w:hyperlink r:id="rId57">
        <w:r>
          <w:rPr>
            <w:color w:val="0000FF"/>
          </w:rPr>
          <w:t>(форма КС-3)</w:t>
        </w:r>
      </w:hyperlink>
      <w:r>
        <w:t xml:space="preserve">, акта приемки выполненных работ </w:t>
      </w:r>
      <w:hyperlink r:id="rId58">
        <w:r>
          <w:rPr>
            <w:color w:val="0000FF"/>
          </w:rPr>
          <w:t>(форма КС-2)</w:t>
        </w:r>
      </w:hyperlink>
      <w:r>
        <w:t>, сертификатов качества применяемых материалов, технического плана и кадастрового паспорта объекта (в случае изменения параметров объекта).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2. Департамент имущественных и земельных отношений рассматривает поступившие от арендатора документы и в течение 10 (десяти) рабочих дней обеспечивает проведение комиссионного обследования муниципального недвижимого имущества.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3. По результатам обследования муниципального недвижимого имущества комиссией в этот же день подписывается комиссионный акт, в котором делается вывод о произведенном капитальном ремонте муниципального недвижимого имущества, о выполненных работах и их стоимости, о соответствии выполненных работ комиссионному акту, составленному на основании </w:t>
      </w:r>
      <w:hyperlink w:anchor="P531">
        <w:r>
          <w:rPr>
            <w:color w:val="0000FF"/>
          </w:rPr>
          <w:t>части 3 статьи 2</w:t>
        </w:r>
      </w:hyperlink>
      <w:r>
        <w:t xml:space="preserve"> настоящего Порядка.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Комиссионный акт составляется в количестве экземпляров по числу лиц, участвующих в комиссии.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4. Комиссионный акт является основанием для принятия Департаментом имущественных и земельных отношений решения об уменьшении арендной платы.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r>
        <w:t>Статья 6. Порядок приемки работ по проведенной реконструкции муниципального недвижимого имущества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1. Арендатор, завершивший работы по реконструкции муниципального недвижимого имущества, направляет в Департамент имущественных и земельных отношений уведомление о завершении реконструкции муниципального недвижимого имущества с приложением справки о стоимости выполненных работ, сертификаты качества применяемых материалов.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2. Департамент имущественных и земельных отношений рассматривает поступившие от арендатора документы и в течение 10 (десяти) рабочих дней обеспечивает проведение комиссионного обследования муниципального недвижимого имущества.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3. По результатам обследования муниципального недвижимого имущества комиссией в этот же день подписывается комиссионный акт, в котором делается вывод о завершении работ по реконструкции муниципального недвижимого имущества, о выполненных работах и их стоимости, о соответствии выполненных работ комиссионному акту, составленному на основании </w:t>
      </w:r>
      <w:hyperlink w:anchor="P531">
        <w:r>
          <w:rPr>
            <w:color w:val="0000FF"/>
          </w:rPr>
          <w:t>части 3 статьи 2</w:t>
        </w:r>
      </w:hyperlink>
      <w:r>
        <w:t xml:space="preserve"> настоящего Порядка.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lastRenderedPageBreak/>
        <w:t>Комиссионный акт составляется в количестве экземпляров по числу лиц, участвующих в комиссии.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19" w:name="P568"/>
      <w:bookmarkEnd w:id="19"/>
      <w:r>
        <w:t xml:space="preserve">4. Для получения разрешения на ввод в эксплуатацию реконструированного объекта арендатор самостоятельно обращается в Департамент в порядке, предусмотренном административным </w:t>
      </w:r>
      <w:hyperlink r:id="rId64">
        <w:r>
          <w:rPr>
            <w:color w:val="0000FF"/>
          </w:rPr>
          <w:t>регламентом</w:t>
        </w:r>
      </w:hyperlink>
      <w:r>
        <w:t xml:space="preserve"> предоставления муниципальной услуги "Выдача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городской округ город Сургут".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5. Для принятия решения об уменьшении арендной платы арендатор в течение 3 (трех) рабочих дней направляет в Департамент имущественных и земельных отношений разрешение, указанное в </w:t>
      </w:r>
      <w:hyperlink w:anchor="P568">
        <w:r>
          <w:rPr>
            <w:color w:val="0000FF"/>
          </w:rPr>
          <w:t>части 4</w:t>
        </w:r>
      </w:hyperlink>
      <w:r>
        <w:t xml:space="preserve"> настоящей статьи, технический план и кадастровый паспорт объекта (в случае изменения параметров объекта).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Title"/>
        <w:ind w:firstLine="540"/>
        <w:jc w:val="both"/>
        <w:outlineLvl w:val="2"/>
      </w:pPr>
      <w:r>
        <w:t>Статья 7. Порядок уменьшения арендной платы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ind w:firstLine="540"/>
        <w:jc w:val="both"/>
      </w:pPr>
      <w:r>
        <w:t>1. В течение 7 (семи) рабочих дней с момента получения комиссионного акта о завершении работ по капитальному ремонту (при проведении капитального ремонта), разрешения на ввод в эксплуатацию реконструированного объекта (при проведении реконструкции) Департамент имущественных и земельных отношений принимает решение об уменьшении арендной платы. Решение оформляется дополнительным соглашением к договору аренды на основании приказа Департамента имущественных и земельных отношений.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20" w:name="P576"/>
      <w:bookmarkEnd w:id="20"/>
      <w:r>
        <w:t>2. Если затраты на капитальный ремонт или реконструкцию составили сумму, равную или меньшую размеру годовой арендной платы, то годовая арендная плата уменьшается на 20% и уплачивается в этом размере до окончания срока договора либо до возмещения затрат арендатора в зависимости от того, какое обстоятельство наступит раньше.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21" w:name="P577"/>
      <w:bookmarkEnd w:id="21"/>
      <w:r>
        <w:t>3. Если затраты на капитальный ремонт или реконструкцию составили сумму, превышающую размер годовой арендной платы до двух раз, то годовая арендная плата уменьшается на 40% и уплачивается в этом размере до окончания срока договора либо до возмещения затрат арендатора в зависимости от того, какое обстоятельство наступит раньше.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22" w:name="P578"/>
      <w:bookmarkEnd w:id="22"/>
      <w:r>
        <w:t>4. Если затраты на капитальный ремонт или реконструкцию составили сумму, превосходящую размер годовой арендной платы в 2 раза и более, то годовая арендная плата уменьшается на 50% и уплачивается в этом размере до окончания срока договора либо до возмещения затрат арендатора в зависимости от того, какое обстоятельство наступит раньше.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5. В случае если объектом договора аренды является несколько муниципальных помещений (зданий), уменьшение арендной платы по договору осуществляется в отношении того муниципального имущества, улучшение которого (капитальный ремонт, реконструкция) произведено арендатором.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6. В случае уменьшения арендной платы в порядке, предусмотренном настоящей </w:t>
      </w:r>
      <w:hyperlink w:anchor="P44">
        <w:r>
          <w:rPr>
            <w:color w:val="0000FF"/>
          </w:rPr>
          <w:t>Методикой</w:t>
        </w:r>
      </w:hyperlink>
      <w:r>
        <w:t>, стоимость неотделимых улучшений арендуемого имущества, произведенных арендатором, не засчитывается в счет оплаты приобретаемого арендуемого имущества.</w:t>
      </w:r>
    </w:p>
    <w:p w:rsidR="00DD2C37" w:rsidRDefault="00DD2C37">
      <w:pPr>
        <w:pStyle w:val="ConsPlusNormal"/>
        <w:spacing w:before="220"/>
        <w:ind w:firstLine="540"/>
        <w:jc w:val="both"/>
      </w:pPr>
      <w:bookmarkStart w:id="23" w:name="P581"/>
      <w:bookmarkEnd w:id="23"/>
      <w:r>
        <w:t>7. Департамент имущественных и земельных отношений отказывает арендатору в уменьшении арендной платы в следующих случаях: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1) капитальный ремонт или реконструкция имущества выполнены без предварительного </w:t>
      </w:r>
      <w:r>
        <w:lastRenderedPageBreak/>
        <w:t>согласования с Департаментом имущественных и земельных отношений в порядке, установленном настоящим Порядком;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выполненный капитальный ремонт или реконструкция муниципального имущества не связана с физическим износом конструктивных элементов, изменением функционального назначения или технических характеристик муниципального имущества;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3) наличие задолженности по арендной плате, несвоевременного возмещения расходов бюджета города на оплату коммунальных услуг и содержание общедомового имущества (в случае нахождения арендуемого помещения в составе многоквартирного дома) либо несвоевременной оплаты коммунальных ресурсов (в случае если арендуемое помещение является отдельно стоящим </w:t>
      </w:r>
      <w:proofErr w:type="gramStart"/>
      <w:r>
        <w:t>зданием</w:t>
      </w:r>
      <w:proofErr w:type="gramEnd"/>
      <w:r>
        <w:t xml:space="preserve"> либо его частью) на дату принятия решения об уменьшении арендной платы;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4) выполненный капитальный ремонт или реконструкция имущества не соответствуют комиссионному акту, составленному на основании </w:t>
      </w:r>
      <w:hyperlink w:anchor="P531">
        <w:r>
          <w:rPr>
            <w:color w:val="0000FF"/>
          </w:rPr>
          <w:t>части 3 статьи 2</w:t>
        </w:r>
      </w:hyperlink>
      <w:r>
        <w:t xml:space="preserve"> настоящего Порядка.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8. На период проведения капитального ремонта (реконструкции) арендатору по его заявлению предоставляется Департаментом имущественных и земельных отношений отсрочка внесения арендной платы на нормативный период проведения капитального ремонта или реконструкции, но не более чем на 6 (шесть) месяцев. Отсрочка оформляется дополнительным соглашением к договору аренды на основании приказа Департамента имущественных и земельных отношений.</w:t>
      </w:r>
    </w:p>
    <w:p w:rsidR="00DD2C37" w:rsidRDefault="00DD2C37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решения</w:t>
        </w:r>
      </w:hyperlink>
      <w:r>
        <w:t xml:space="preserve"> Думы города Сургута от 31.05.2022 N 135-VII ДГ)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По истечении периода отсрочки внесения арендной платы производится начисление отсроченных и текущих арендных платежей без начисления пени в следующем порядке: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1) в случае принятия решения об уменьшении размера арендной платы в соответствии с </w:t>
      </w:r>
      <w:hyperlink w:anchor="P576">
        <w:r>
          <w:rPr>
            <w:color w:val="0000FF"/>
          </w:rPr>
          <w:t>частями 2</w:t>
        </w:r>
      </w:hyperlink>
      <w:r>
        <w:t xml:space="preserve">, </w:t>
      </w:r>
      <w:hyperlink w:anchor="P577">
        <w:r>
          <w:rPr>
            <w:color w:val="0000FF"/>
          </w:rPr>
          <w:t>3</w:t>
        </w:r>
      </w:hyperlink>
      <w:r>
        <w:t xml:space="preserve">, </w:t>
      </w:r>
      <w:hyperlink w:anchor="P578">
        <w:r>
          <w:rPr>
            <w:color w:val="0000FF"/>
          </w:rPr>
          <w:t>4 статьи 7</w:t>
        </w:r>
      </w:hyperlink>
      <w:r>
        <w:t xml:space="preserve"> настоящего Порядка начисление отсроченных арендных платежей производится с учетом уменьшения арендной платы в зависимости от принятого решения.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Оплата суммы отсроченных платежей производится арендатором равными долями в течение срока, не превышающего период ранее предоставленной отсрочки;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 xml:space="preserve">2) в случае отказа арендатору в уменьшении арендной платы по основаниям, предусмотренным </w:t>
      </w:r>
      <w:hyperlink w:anchor="P581">
        <w:r>
          <w:rPr>
            <w:color w:val="0000FF"/>
          </w:rPr>
          <w:t>частью 7 статьи 7</w:t>
        </w:r>
      </w:hyperlink>
      <w:r>
        <w:t xml:space="preserve"> настоящего Порядка, начисление отсроченных арендных платежей производится в полном объеме в соответствии с договором аренды.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Оплата суммы отсроченных платежей производится арендатором единовременным платежом в сроки, установленные договором аренды муниципального имущества.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9. Решение об уменьшении арендной платы подлежит отмене, в случае если арендатор: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1) пользуется имуществом с существенным нарушением условий договора или назначения имущества;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2) более двух раз за время действия договора несвоевременно вносит арендную плату;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3) более двух раз за время действия договора несвоевременно возмещает расходы бюджета города на оплату коммунальных услуг и содержание общедомового имущества (в случае нахождения арендуемого помещения в составе многоквартирного дома);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t>4) более двух раз за время действия договора несвоевременно вносит оплату коммунальных ресурсов (в случае если арендуемое помещение является отдельно стоящим зданием либо его частью);</w:t>
      </w:r>
    </w:p>
    <w:p w:rsidR="00DD2C37" w:rsidRDefault="00DD2C37">
      <w:pPr>
        <w:pStyle w:val="ConsPlusNormal"/>
        <w:spacing w:before="220"/>
        <w:ind w:firstLine="540"/>
        <w:jc w:val="both"/>
      </w:pPr>
      <w:r>
        <w:lastRenderedPageBreak/>
        <w:t>5) обратился с заявлением о досрочном расторжении договора аренды муниципального имущества по инициативе арендатора.</w:t>
      </w: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jc w:val="both"/>
      </w:pPr>
    </w:p>
    <w:p w:rsidR="00DD2C37" w:rsidRDefault="00DD2C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F7EC1" w:rsidRDefault="00DD2C37"/>
    <w:sectPr w:rsidR="00FF7EC1" w:rsidSect="00B6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37"/>
    <w:rsid w:val="00750A62"/>
    <w:rsid w:val="00843F30"/>
    <w:rsid w:val="00D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041D-7F0A-45A5-8AE5-A6221D2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C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D2C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D2C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D2C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D2C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D2C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D2C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D2C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33355&amp;dst=100007" TargetMode="External"/><Relationship Id="rId21" Type="http://schemas.openxmlformats.org/officeDocument/2006/relationships/hyperlink" Target="https://login.consultant.ru/link/?req=doc&amp;base=RLAW926&amp;n=173773&amp;dst=100006" TargetMode="External"/><Relationship Id="rId42" Type="http://schemas.openxmlformats.org/officeDocument/2006/relationships/hyperlink" Target="https://login.consultant.ru/link/?req=doc&amp;base=RLAW926&amp;n=289684&amp;dst=100012" TargetMode="External"/><Relationship Id="rId47" Type="http://schemas.openxmlformats.org/officeDocument/2006/relationships/hyperlink" Target="https://login.consultant.ru/link/?req=doc&amp;base=LAW&amp;n=450837" TargetMode="External"/><Relationship Id="rId63" Type="http://schemas.openxmlformats.org/officeDocument/2006/relationships/hyperlink" Target="https://login.consultant.ru/link/?req=doc&amp;base=RLAW926&amp;n=256477&amp;dst=100012" TargetMode="External"/><Relationship Id="rId68" Type="http://schemas.openxmlformats.org/officeDocument/2006/relationships/hyperlink" Target="https://login.consultant.ru/link/?req=doc&amp;base=RLAW926&amp;n=256477&amp;dst=100012" TargetMode="External"/><Relationship Id="rId7" Type="http://schemas.openxmlformats.org/officeDocument/2006/relationships/hyperlink" Target="https://login.consultant.ru/link/?req=doc&amp;base=RLAW926&amp;n=209437&amp;dst=100006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799&amp;dst=100170" TargetMode="External"/><Relationship Id="rId29" Type="http://schemas.openxmlformats.org/officeDocument/2006/relationships/hyperlink" Target="https://login.consultant.ru/link/?req=doc&amp;base=RLAW926&amp;n=289684&amp;dst=100007" TargetMode="External"/><Relationship Id="rId11" Type="http://schemas.openxmlformats.org/officeDocument/2006/relationships/hyperlink" Target="https://login.consultant.ru/link/?req=doc&amp;base=RLAW926&amp;n=233355&amp;dst=100006" TargetMode="External"/><Relationship Id="rId24" Type="http://schemas.openxmlformats.org/officeDocument/2006/relationships/hyperlink" Target="https://login.consultant.ru/link/?req=doc&amp;base=RLAW926&amp;n=219415&amp;dst=100009" TargetMode="External"/><Relationship Id="rId32" Type="http://schemas.openxmlformats.org/officeDocument/2006/relationships/hyperlink" Target="https://login.consultant.ru/link/?req=doc&amp;base=RLAW926&amp;n=219415&amp;dst=100011" TargetMode="External"/><Relationship Id="rId37" Type="http://schemas.openxmlformats.org/officeDocument/2006/relationships/hyperlink" Target="https://login.consultant.ru/link/?req=doc&amp;base=LAW&amp;n=451928&amp;dst=380" TargetMode="External"/><Relationship Id="rId40" Type="http://schemas.openxmlformats.org/officeDocument/2006/relationships/hyperlink" Target="https://login.consultant.ru/link/?req=doc&amp;base=RLAW926&amp;n=280962&amp;dst=100149" TargetMode="External"/><Relationship Id="rId45" Type="http://schemas.openxmlformats.org/officeDocument/2006/relationships/hyperlink" Target="https://login.consultant.ru/link/?req=doc&amp;base=RLAW926&amp;n=256477&amp;dst=100010" TargetMode="External"/><Relationship Id="rId53" Type="http://schemas.openxmlformats.org/officeDocument/2006/relationships/hyperlink" Target="https://login.consultant.ru/link/?req=doc&amp;base=RLAW926&amp;n=256477&amp;dst=100012" TargetMode="External"/><Relationship Id="rId58" Type="http://schemas.openxmlformats.org/officeDocument/2006/relationships/hyperlink" Target="https://login.consultant.ru/link/?req=doc&amp;base=LAW&amp;n=26303&amp;dst=100168" TargetMode="External"/><Relationship Id="rId66" Type="http://schemas.openxmlformats.org/officeDocument/2006/relationships/hyperlink" Target="https://login.consultant.ru/link/?req=doc&amp;base=RLAW926&amp;n=256477&amp;dst=100012" TargetMode="External"/><Relationship Id="rId5" Type="http://schemas.openxmlformats.org/officeDocument/2006/relationships/hyperlink" Target="https://login.consultant.ru/link/?req=doc&amp;base=RLAW926&amp;n=173773&amp;dst=100006" TargetMode="External"/><Relationship Id="rId61" Type="http://schemas.openxmlformats.org/officeDocument/2006/relationships/hyperlink" Target="https://login.consultant.ru/link/?req=doc&amp;base=RLAW926&amp;n=256477&amp;dst=100012" TargetMode="External"/><Relationship Id="rId19" Type="http://schemas.openxmlformats.org/officeDocument/2006/relationships/hyperlink" Target="https://login.consultant.ru/link/?req=doc&amp;base=RLAW926&amp;n=280962&amp;dst=100007" TargetMode="External"/><Relationship Id="rId14" Type="http://schemas.openxmlformats.org/officeDocument/2006/relationships/hyperlink" Target="https://login.consultant.ru/link/?req=doc&amp;base=RLAW926&amp;n=289684&amp;dst=100006" TargetMode="External"/><Relationship Id="rId22" Type="http://schemas.openxmlformats.org/officeDocument/2006/relationships/hyperlink" Target="https://login.consultant.ru/link/?req=doc&amp;base=RLAW926&amp;n=193287&amp;dst=100006" TargetMode="External"/><Relationship Id="rId27" Type="http://schemas.openxmlformats.org/officeDocument/2006/relationships/hyperlink" Target="https://login.consultant.ru/link/?req=doc&amp;base=RLAW926&amp;n=256477&amp;dst=100010" TargetMode="External"/><Relationship Id="rId30" Type="http://schemas.openxmlformats.org/officeDocument/2006/relationships/hyperlink" Target="https://login.consultant.ru/link/?req=doc&amp;base=RLAW926&amp;n=219415&amp;dst=100009" TargetMode="External"/><Relationship Id="rId35" Type="http://schemas.openxmlformats.org/officeDocument/2006/relationships/hyperlink" Target="https://login.consultant.ru/link/?req=doc&amp;base=RLAW926&amp;n=222314&amp;dst=100007" TargetMode="External"/><Relationship Id="rId43" Type="http://schemas.openxmlformats.org/officeDocument/2006/relationships/hyperlink" Target="https://login.consultant.ru/link/?req=doc&amp;base=RLAW926&amp;n=233355&amp;dst=100008" TargetMode="External"/><Relationship Id="rId48" Type="http://schemas.openxmlformats.org/officeDocument/2006/relationships/hyperlink" Target="https://login.consultant.ru/link/?req=doc&amp;base=LAW&amp;n=465799" TargetMode="External"/><Relationship Id="rId56" Type="http://schemas.openxmlformats.org/officeDocument/2006/relationships/hyperlink" Target="https://login.consultant.ru/link/?req=doc&amp;base=RLAW926&amp;n=281707&amp;dst=100021" TargetMode="External"/><Relationship Id="rId64" Type="http://schemas.openxmlformats.org/officeDocument/2006/relationships/hyperlink" Target="https://login.consultant.ru/link/?req=doc&amp;base=RLAW926&amp;n=283629&amp;dst=100021" TargetMode="External"/><Relationship Id="rId69" Type="http://schemas.openxmlformats.org/officeDocument/2006/relationships/hyperlink" Target="https://login.consultant.ru/link/?req=doc&amp;base=RLAW926&amp;n=256477&amp;dst=100012" TargetMode="External"/><Relationship Id="rId8" Type="http://schemas.openxmlformats.org/officeDocument/2006/relationships/hyperlink" Target="https://login.consultant.ru/link/?req=doc&amp;base=RLAW926&amp;n=212414&amp;dst=100006" TargetMode="External"/><Relationship Id="rId51" Type="http://schemas.openxmlformats.org/officeDocument/2006/relationships/hyperlink" Target="https://login.consultant.ru/link/?req=doc&amp;base=RLAW926&amp;n=256477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56477&amp;dst=100005" TargetMode="External"/><Relationship Id="rId17" Type="http://schemas.openxmlformats.org/officeDocument/2006/relationships/hyperlink" Target="https://login.consultant.ru/link/?req=doc&amp;base=RLAW926&amp;n=292477&amp;dst=100425" TargetMode="External"/><Relationship Id="rId25" Type="http://schemas.openxmlformats.org/officeDocument/2006/relationships/hyperlink" Target="https://login.consultant.ru/link/?req=doc&amp;base=RLAW926&amp;n=222314&amp;dst=100007" TargetMode="External"/><Relationship Id="rId33" Type="http://schemas.openxmlformats.org/officeDocument/2006/relationships/hyperlink" Target="https://login.consultant.ru/link/?req=doc&amp;base=LAW&amp;n=464169&amp;dst=198" TargetMode="External"/><Relationship Id="rId38" Type="http://schemas.openxmlformats.org/officeDocument/2006/relationships/hyperlink" Target="https://login.consultant.ru/link/?req=doc&amp;base=LAW&amp;n=451928&amp;dst=380" TargetMode="External"/><Relationship Id="rId46" Type="http://schemas.openxmlformats.org/officeDocument/2006/relationships/hyperlink" Target="https://login.consultant.ru/link/?req=doc&amp;base=LAW&amp;n=449455&amp;dst=100712" TargetMode="External"/><Relationship Id="rId59" Type="http://schemas.openxmlformats.org/officeDocument/2006/relationships/hyperlink" Target="https://login.consultant.ru/link/?req=doc&amp;base=RLAW926&amp;n=256477&amp;dst=100012" TargetMode="External"/><Relationship Id="rId67" Type="http://schemas.openxmlformats.org/officeDocument/2006/relationships/hyperlink" Target="https://login.consultant.ru/link/?req=doc&amp;base=RLAW926&amp;n=256477&amp;dst=100012" TargetMode="External"/><Relationship Id="rId20" Type="http://schemas.openxmlformats.org/officeDocument/2006/relationships/hyperlink" Target="https://login.consultant.ru/link/?req=doc&amp;base=RLAW926&amp;n=280962&amp;dst=100008" TargetMode="External"/><Relationship Id="rId41" Type="http://schemas.openxmlformats.org/officeDocument/2006/relationships/hyperlink" Target="https://login.consultant.ru/link/?req=doc&amp;base=RLAW926&amp;n=233355&amp;dst=100008" TargetMode="External"/><Relationship Id="rId54" Type="http://schemas.openxmlformats.org/officeDocument/2006/relationships/hyperlink" Target="https://login.consultant.ru/link/?req=doc&amp;base=RLAW926&amp;n=256477&amp;dst=100012" TargetMode="External"/><Relationship Id="rId62" Type="http://schemas.openxmlformats.org/officeDocument/2006/relationships/hyperlink" Target="https://login.consultant.ru/link/?req=doc&amp;base=RLAW926&amp;n=256477&amp;dst=100012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93287&amp;dst=100006" TargetMode="External"/><Relationship Id="rId15" Type="http://schemas.openxmlformats.org/officeDocument/2006/relationships/hyperlink" Target="https://login.consultant.ru/link/?req=doc&amp;base=LAW&amp;n=465808&amp;dst=3963" TargetMode="External"/><Relationship Id="rId23" Type="http://schemas.openxmlformats.org/officeDocument/2006/relationships/hyperlink" Target="https://login.consultant.ru/link/?req=doc&amp;base=RLAW926&amp;n=212414&amp;dst=100008" TargetMode="External"/><Relationship Id="rId28" Type="http://schemas.openxmlformats.org/officeDocument/2006/relationships/hyperlink" Target="https://login.consultant.ru/link/?req=doc&amp;base=RLAW926&amp;n=280962&amp;dst=100012" TargetMode="External"/><Relationship Id="rId36" Type="http://schemas.openxmlformats.org/officeDocument/2006/relationships/hyperlink" Target="https://login.consultant.ru/link/?req=doc&amp;base=RLAW926&amp;n=173773&amp;dst=100006" TargetMode="External"/><Relationship Id="rId49" Type="http://schemas.openxmlformats.org/officeDocument/2006/relationships/hyperlink" Target="https://login.consultant.ru/link/?req=doc&amp;base=RLAW926&amp;n=293880" TargetMode="External"/><Relationship Id="rId57" Type="http://schemas.openxmlformats.org/officeDocument/2006/relationships/hyperlink" Target="https://login.consultant.ru/link/?req=doc&amp;base=LAW&amp;n=26303&amp;dst=100254" TargetMode="External"/><Relationship Id="rId10" Type="http://schemas.openxmlformats.org/officeDocument/2006/relationships/hyperlink" Target="https://login.consultant.ru/link/?req=doc&amp;base=RLAW926&amp;n=222314&amp;dst=100007" TargetMode="External"/><Relationship Id="rId31" Type="http://schemas.openxmlformats.org/officeDocument/2006/relationships/hyperlink" Target="https://login.consultant.ru/link/?req=doc&amp;base=RLAW926&amp;n=219415&amp;dst=100010" TargetMode="External"/><Relationship Id="rId44" Type="http://schemas.openxmlformats.org/officeDocument/2006/relationships/hyperlink" Target="https://login.consultant.ru/link/?req=doc&amp;base=RLAW926&amp;n=289684&amp;dst=100012" TargetMode="External"/><Relationship Id="rId52" Type="http://schemas.openxmlformats.org/officeDocument/2006/relationships/hyperlink" Target="https://login.consultant.ru/link/?req=doc&amp;base=RLAW926&amp;n=256477&amp;dst=100012" TargetMode="External"/><Relationship Id="rId60" Type="http://schemas.openxmlformats.org/officeDocument/2006/relationships/hyperlink" Target="https://login.consultant.ru/link/?req=doc&amp;base=RLAW926&amp;n=256477&amp;dst=100012" TargetMode="External"/><Relationship Id="rId65" Type="http://schemas.openxmlformats.org/officeDocument/2006/relationships/hyperlink" Target="https://login.consultant.ru/link/?req=doc&amp;base=RLAW926&amp;n=256477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19415&amp;dst=100006" TargetMode="External"/><Relationship Id="rId13" Type="http://schemas.openxmlformats.org/officeDocument/2006/relationships/hyperlink" Target="https://login.consultant.ru/link/?req=doc&amp;base=RLAW926&amp;n=280962&amp;dst=100006" TargetMode="External"/><Relationship Id="rId18" Type="http://schemas.openxmlformats.org/officeDocument/2006/relationships/hyperlink" Target="https://login.consultant.ru/link/?req=doc&amp;base=RLAW926&amp;n=280586" TargetMode="External"/><Relationship Id="rId39" Type="http://schemas.openxmlformats.org/officeDocument/2006/relationships/hyperlink" Target="https://login.consultant.ru/link/?req=doc&amp;base=RLAW926&amp;n=280962&amp;dst=100012" TargetMode="External"/><Relationship Id="rId34" Type="http://schemas.openxmlformats.org/officeDocument/2006/relationships/hyperlink" Target="https://login.consultant.ru/link/?req=doc&amp;base=RLAW926&amp;n=289684&amp;dst=100007" TargetMode="External"/><Relationship Id="rId50" Type="http://schemas.openxmlformats.org/officeDocument/2006/relationships/hyperlink" Target="https://login.consultant.ru/link/?req=doc&amp;base=RLAW926&amp;n=256477&amp;dst=100011" TargetMode="External"/><Relationship Id="rId55" Type="http://schemas.openxmlformats.org/officeDocument/2006/relationships/hyperlink" Target="https://login.consultant.ru/link/?req=doc&amp;base=RLAW926&amp;n=256477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7602</Words>
  <Characters>43333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Чунарёва Екатерина Васильевна</dc:creator>
  <cp:keywords/>
  <dc:description/>
  <cp:lastModifiedBy>Чунарёва Екатерина Васильевна</cp:lastModifiedBy>
  <cp:revision>1</cp:revision>
  <dcterms:created xsi:type="dcterms:W3CDTF">2024-01-31T11:33:00Z</dcterms:created>
  <dcterms:modified xsi:type="dcterms:W3CDTF">2024-01-31T11:33:00Z</dcterms:modified>
</cp:coreProperties>
</file>