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028" w:rsidRDefault="005D4077">
      <w:pPr>
        <w:pStyle w:val="span-1"/>
      </w:pPr>
      <w:bookmarkStart w:id="0" w:name="_GoBack"/>
      <w:bookmarkEnd w:id="0"/>
      <w:r>
        <w:rPr>
          <w:rStyle w:val="span-2-c"/>
          <w:rFonts w:eastAsia="Arial"/>
        </w:rPr>
        <w:t xml:space="preserve"> Извещение</w:t>
      </w:r>
      <w:r>
        <w:br/>
      </w:r>
      <w:r>
        <w:rPr>
          <w:rStyle w:val="span-4-c"/>
          <w:rFonts w:eastAsia="Arial"/>
        </w:rPr>
        <w:t xml:space="preserve"> о проведении торгов №0173048 от 07.06.2025г.</w:t>
      </w:r>
    </w:p>
    <w:p w:rsidR="00574028" w:rsidRDefault="005D4077">
      <w:pPr>
        <w:pStyle w:val="p-5"/>
      </w:pPr>
      <w:r>
        <w:rPr>
          <w:rStyle w:val="p-5-c"/>
          <w:rFonts w:eastAsia="Arial"/>
        </w:rPr>
        <w:t>Я, Евченко Владимир Васильевич, публикую аукцион №0173048 "Лот № 1: Земельно-имущественный комплекс крестьянского фермерского хозяйства":</w:t>
      </w:r>
    </w:p>
    <w:p w:rsidR="00574028" w:rsidRDefault="005D4077">
      <w:pPr>
        <w:pStyle w:val="h3-6"/>
      </w:pPr>
      <w:r>
        <w:rPr>
          <w:rStyle w:val="h3-6-c"/>
          <w:rFonts w:eastAsia="Arial"/>
        </w:rPr>
        <w:t>Организатор торгов</w:t>
      </w:r>
    </w:p>
    <w:tbl>
      <w:tblPr>
        <w:tblW w:w="4940" w:type="pct"/>
        <w:tblLook w:val="04A0" w:firstRow="1" w:lastRow="0" w:firstColumn="1" w:lastColumn="0" w:noHBand="0" w:noVBand="1"/>
      </w:tblPr>
      <w:tblGrid>
        <w:gridCol w:w="3168"/>
        <w:gridCol w:w="7502"/>
      </w:tblGrid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Сокращенное наименование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Евченко Владимир Васильевич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ИНН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744807153825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Почтовый адрес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Россия, Челябинская область, г. Челябинск, ул. Гагарина, д. 9, оф. 206</w:t>
            </w:r>
          </w:p>
        </w:tc>
      </w:tr>
    </w:tbl>
    <w:p w:rsidR="00574028" w:rsidRDefault="005D4077">
      <w:pPr>
        <w:pStyle w:val="h3-6"/>
      </w:pPr>
      <w:r>
        <w:rPr>
          <w:rStyle w:val="h3-6-c"/>
          <w:rFonts w:eastAsia="Arial"/>
        </w:rPr>
        <w:t>Информация об аукционе №0173048</w:t>
      </w:r>
    </w:p>
    <w:tbl>
      <w:tblPr>
        <w:tblW w:w="4940" w:type="pct"/>
        <w:tblLook w:val="04A0" w:firstRow="1" w:lastRow="0" w:firstColumn="1" w:lastColumn="0" w:noHBand="0" w:noVBand="1"/>
      </w:tblPr>
      <w:tblGrid>
        <w:gridCol w:w="3132"/>
        <w:gridCol w:w="7538"/>
      </w:tblGrid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Форма торга по составу участников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открытая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Форма представления предложений о цене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открыта</w:t>
            </w:r>
            <w:r>
              <w:rPr>
                <w:rStyle w:val="p-9-c"/>
                <w:rFonts w:eastAsia="Arial"/>
              </w:rPr>
              <w:t>я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Наименование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Лот № 1: Земельно-имущественный комплекс крестьянского фермерского хозяйства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Дополнительные сведения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Лот № 1: Земельно-имущественный комплекс крестьянского фермерского хозяйства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Порядок и критерии определения победителя торгов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Победителем открытых торгов признается участник торгов, предложивший максимальную цену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Порядок представления заявок на участие в торгах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Заявки на участие в торгах подаются в электронной форме посредством системы электронного документооборота на сайте в се</w:t>
            </w:r>
            <w:r>
              <w:rPr>
                <w:rStyle w:val="p-9-c"/>
                <w:rFonts w:eastAsia="Arial"/>
              </w:rPr>
              <w:t>ти Интернет по адресу: http://bankrupt.alfalot.ru/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Дата проведения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17.07.2025 09:00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Дата начала представления заявок на участие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09.06.2025 09:00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Дата окончания представления заявок на участие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16.07.2025 09:00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Дата публикации сообщения о проведении торг</w:t>
            </w:r>
            <w:r>
              <w:rPr>
                <w:rStyle w:val="p-9-c"/>
                <w:rFonts w:eastAsia="Arial"/>
              </w:rPr>
              <w:t>ов в официальном издании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07.06.2025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Дата размещения сообщения в Едином федеральном реестре сведений о банкротстве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07.06.2025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Порядок ознакомления с имуществом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 xml:space="preserve">С предметом торгов можно ознакомиться по адресу: ХМАО-Югра, г. Югорск, ул. Малиновая, 4, с момента публикации сообщения о продаже имущества и до окончания приема заявок по предварительной записи </w:t>
            </w:r>
            <w:r>
              <w:rPr>
                <w:rStyle w:val="p-9-c"/>
                <w:rFonts w:eastAsia="Arial"/>
              </w:rPr>
              <w:lastRenderedPageBreak/>
              <w:t>по телефону: 89823267905 в рабочие дни, e-mail: abbcn@mail.ru</w:t>
            </w:r>
            <w:r>
              <w:rPr>
                <w:rStyle w:val="p-9-c"/>
                <w:rFonts w:eastAsia="Arial"/>
              </w:rPr>
              <w:t>. С перечнем имущества можно ознакомиться на сайте ЕФРСБ, сообщение 18320407.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lastRenderedPageBreak/>
              <w:t>Порядок и срок заключения договора купли-продажи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В течение пяти дней с даты утверждения протокола о результатах проведения торгов финансовый управляющий направляет победителю то</w:t>
            </w:r>
            <w:r>
              <w:rPr>
                <w:rStyle w:val="p-9-c"/>
                <w:rFonts w:eastAsia="Arial"/>
              </w:rPr>
              <w:t>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</w:t>
            </w:r>
            <w:r>
              <w:rPr>
                <w:rStyle w:val="p-9-c"/>
                <w:rFonts w:eastAsia="Arial"/>
              </w:rPr>
              <w:t>аты получения победителем торгов предложения о заключении данного договора.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Сроки платежей, реквизиты счетов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Задаток вносится не позднее даты окончания срока приема заявок на участие в торгах на расчетный счет оператора ЭП Альфалот по следующим реквизитам</w:t>
            </w:r>
            <w:r>
              <w:rPr>
                <w:rStyle w:val="p-9-c"/>
                <w:rFonts w:eastAsia="Arial"/>
              </w:rPr>
              <w:t>: получатель: ООО «Аукционы Федерации» ИНН 0278184720/КПП 027801001, р/с 40702810729330000981 в Филиал «Нижегородский» АО «Альфа-Банк» г. Нижний Новгород, к/с 30101810200000000824, БИК 042202824. В назначении платежа необходимо указывать: Задаток по Код (н</w:t>
            </w:r>
            <w:r>
              <w:rPr>
                <w:rStyle w:val="p-9-c"/>
                <w:rFonts w:eastAsia="Arial"/>
              </w:rPr>
              <w:t>омер) торгов, номер лота и наименование должника. Победитель торгов перечисляет денежные средства в оплату приобретенного имущества не позднее тридцати дней со дня подписания договора купли-продажи имущества на счет по следующим реквизитам: Банк получателя</w:t>
            </w:r>
            <w:r>
              <w:rPr>
                <w:rStyle w:val="p-9-c"/>
                <w:rFonts w:eastAsia="Arial"/>
              </w:rPr>
              <w:t>: ФИЛИАЛ "ЦЕНТРАЛЬНЫЙ" ПАО "СОВКОМБАНК" г. БЕРДСК БИК банка: 045004763 ИНН банка: 4401116480 КПП банка: 544543001 Кор/счет банка: 30101810150040000763 Счет получателя: 40817810350201287740 Получатель: Беккер Александр Викторович.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td-10"/>
            </w:pPr>
            <w:r>
              <w:rPr>
                <w:rStyle w:val="td-10-c"/>
                <w:rFonts w:eastAsia="Arial"/>
              </w:rPr>
              <w:t>Дополнительная информация</w:t>
            </w:r>
          </w:p>
        </w:tc>
        <w:tc>
          <w:tcPr>
            <w:tcW w:w="0" w:type="auto"/>
            <w:hideMark/>
          </w:tcPr>
          <w:p w:rsidR="00574028" w:rsidRDefault="00574028"/>
        </w:tc>
      </w:tr>
    </w:tbl>
    <w:p w:rsidR="00574028" w:rsidRDefault="005D4077">
      <w:pPr>
        <w:pStyle w:val="h3-6"/>
      </w:pPr>
      <w:r>
        <w:rPr>
          <w:rStyle w:val="h3-6-c"/>
          <w:rFonts w:eastAsia="Arial"/>
        </w:rPr>
        <w:t>Информация о должнике</w:t>
      </w:r>
    </w:p>
    <w:tbl>
      <w:tblPr>
        <w:tblW w:w="4940" w:type="pct"/>
        <w:tblLook w:val="04A0" w:firstRow="1" w:lastRow="0" w:firstColumn="1" w:lastColumn="0" w:noHBand="0" w:noVBand="1"/>
      </w:tblPr>
      <w:tblGrid>
        <w:gridCol w:w="4249"/>
        <w:gridCol w:w="6421"/>
      </w:tblGrid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Тип должника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Индивидуальный предприниматель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ФИО должника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Беккер Александр Викторович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ИНН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641700536866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СНИЛС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053-413-664 35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ОГРНИП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309862204400029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Основание для проведения торгов (реквизиты судебного акта арбитражного суда)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Положение о порядке продажи имущества Крестьянское фермерское хозяйство "Беккер Александр Викторович"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Регион должника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г. Ханты-Мансийск (Ханты-Мансийский Автономный округ - Югра АО.) [8600000100000]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Наименование арбитражного суда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Арбитражный суд Ханты-Ма</w:t>
            </w:r>
            <w:r>
              <w:rPr>
                <w:rStyle w:val="p-9-c"/>
                <w:rFonts w:eastAsia="Arial"/>
              </w:rPr>
              <w:t>нсийского автономного округа - Югры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Номер дела о банкротстве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А75-18727/2021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Арбитражный управляющий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Евченко Владимир Васильевич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lastRenderedPageBreak/>
              <w:t>Наименование организации арбитражных управляющих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Ассоциация "СРО АУ "Южный Урал" - Ассоциация "Саморегулируемая организация а</w:t>
            </w:r>
            <w:r>
              <w:rPr>
                <w:rStyle w:val="p-9-c"/>
                <w:rFonts w:eastAsia="Arial"/>
              </w:rPr>
              <w:t>рбитражных управляющих "Южный Урал"</w:t>
            </w:r>
          </w:p>
        </w:tc>
      </w:tr>
    </w:tbl>
    <w:p w:rsidR="00574028" w:rsidRDefault="005D4077">
      <w:pPr>
        <w:pStyle w:val="h3-6"/>
      </w:pPr>
      <w:r>
        <w:rPr>
          <w:rStyle w:val="h3-6-c"/>
          <w:rFonts w:eastAsia="Arial"/>
        </w:rPr>
        <w:t>Контактное лицо</w:t>
      </w:r>
    </w:p>
    <w:tbl>
      <w:tblPr>
        <w:tblW w:w="4940" w:type="pct"/>
        <w:tblLook w:val="04A0" w:firstRow="1" w:lastRow="0" w:firstColumn="1" w:lastColumn="0" w:noHBand="0" w:noVBand="1"/>
      </w:tblPr>
      <w:tblGrid>
        <w:gridCol w:w="4986"/>
        <w:gridCol w:w="5898"/>
      </w:tblGrid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Ф.И.О.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Евченко Владимир Васильевич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Телефон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89823013109</w:t>
            </w:r>
          </w:p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Факс</w:t>
            </w:r>
          </w:p>
        </w:tc>
        <w:tc>
          <w:tcPr>
            <w:tcW w:w="0" w:type="auto"/>
            <w:hideMark/>
          </w:tcPr>
          <w:p w:rsidR="00574028" w:rsidRDefault="00574028"/>
        </w:tc>
      </w:tr>
      <w:tr w:rsidR="00574028"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Адрес электронной почты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p-9"/>
            </w:pPr>
            <w:r>
              <w:rPr>
                <w:rStyle w:val="p-9-c"/>
                <w:rFonts w:eastAsia="Arial"/>
              </w:rPr>
              <w:t>abbcn@mail.ru</w:t>
            </w:r>
          </w:p>
        </w:tc>
      </w:tr>
    </w:tbl>
    <w:p w:rsidR="00574028" w:rsidRDefault="005D4077">
      <w:pPr>
        <w:pStyle w:val="h3-6"/>
      </w:pPr>
      <w:r>
        <w:rPr>
          <w:rStyle w:val="h3-6-c"/>
          <w:rFonts w:eastAsia="Arial"/>
        </w:rPr>
        <w:t>Лоты</w:t>
      </w:r>
    </w:p>
    <w:tbl>
      <w:tblPr>
        <w:tblW w:w="4891" w:type="pct"/>
        <w:tblLook w:val="04A0" w:firstRow="1" w:lastRow="0" w:firstColumn="1" w:lastColumn="0" w:noHBand="0" w:noVBand="1"/>
      </w:tblPr>
      <w:tblGrid>
        <w:gridCol w:w="4259"/>
        <w:gridCol w:w="6517"/>
      </w:tblGrid>
      <w:tr w:rsidR="00574028">
        <w:tc>
          <w:tcPr>
            <w:tcW w:w="0" w:type="auto"/>
            <w:gridSpan w:val="2"/>
            <w:hideMark/>
          </w:tcPr>
          <w:p w:rsidR="00574028" w:rsidRDefault="005D4077">
            <w:pPr>
              <w:pStyle w:val="p-13"/>
            </w:pPr>
            <w:r>
              <w:rPr>
                <w:rStyle w:val="p-13-c"/>
                <w:rFonts w:eastAsia="Arial"/>
              </w:rPr>
              <w:t>1. Земельно-имущественный комплекс крестьянского фермерского хозяйства</w:t>
            </w:r>
          </w:p>
        </w:tc>
      </w:tr>
      <w:tr w:rsidR="00574028">
        <w:tc>
          <w:tcPr>
            <w:tcW w:w="1976" w:type="pct"/>
            <w:hideMark/>
          </w:tcPr>
          <w:p w:rsidR="00574028" w:rsidRDefault="005D4077">
            <w:pPr>
              <w:pStyle w:val="td-15"/>
            </w:pPr>
            <w:r>
              <w:rPr>
                <w:rStyle w:val="td-15-c"/>
                <w:rFonts w:eastAsia="Arial"/>
              </w:rPr>
              <w:t>Наименование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td-17"/>
            </w:pPr>
            <w:r>
              <w:rPr>
                <w:rStyle w:val="td-17-c"/>
                <w:rFonts w:eastAsia="Arial"/>
              </w:rPr>
              <w:t>Земельно-имущественный комплекс крестьянского фермерского хозяйства</w:t>
            </w:r>
          </w:p>
        </w:tc>
      </w:tr>
      <w:tr w:rsidR="00574028">
        <w:tc>
          <w:tcPr>
            <w:tcW w:w="1976" w:type="pct"/>
            <w:hideMark/>
          </w:tcPr>
          <w:p w:rsidR="00574028" w:rsidRDefault="005D4077">
            <w:pPr>
              <w:pStyle w:val="td-15"/>
            </w:pPr>
            <w:r>
              <w:rPr>
                <w:rStyle w:val="td-15-c"/>
                <w:rFonts w:eastAsia="Arial"/>
              </w:rPr>
              <w:t>Порядок оформления участия в торгах, перечень представляемых заявителями документов и требования к их оформлению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td-17"/>
            </w:pPr>
            <w:r>
              <w:rPr>
                <w:rStyle w:val="td-17-c"/>
                <w:rFonts w:eastAsia="Arial"/>
              </w:rPr>
              <w:t>Заявка на участие в торгах оформляется в форме электронного документа, сос</w:t>
            </w:r>
            <w:r>
              <w:rPr>
                <w:rStyle w:val="td-17-c"/>
                <w:rFonts w:eastAsia="Arial"/>
              </w:rPr>
              <w:t>тавляется в произвольной форме на русском языке и должна содержать следующие сведения: 1) обязательство участника открытых торгов соблюдать требования, указанные в сообщении о проведении открытых торгов; 2) фирменное наименование (наименование), сведения о</w:t>
            </w:r>
            <w:r>
              <w:rPr>
                <w:rStyle w:val="td-17-c"/>
                <w:rFonts w:eastAsia="Arial"/>
              </w:rPr>
              <w:t>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 заявителя; 3) св</w:t>
            </w:r>
            <w:r>
              <w:rPr>
                <w:rStyle w:val="td-17-c"/>
                <w:rFonts w:eastAsia="Arial"/>
              </w:rPr>
              <w:t>едения о наличии или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сведения о заявител</w:t>
            </w:r>
            <w:r>
              <w:rPr>
                <w:rStyle w:val="td-17-c"/>
                <w:rFonts w:eastAsia="Arial"/>
              </w:rPr>
              <w:t>е, саморегулируемой организации арбитражных управляющих, членом или руководителем которой является конкурсный управляющий; 4) номер контактного телефона, адрес электронной почты заявителя. К заявке должны прилагаться следующие документы: 1) выписка из ЕГРЮ</w:t>
            </w:r>
            <w:r>
              <w:rPr>
                <w:rStyle w:val="td-17-c"/>
                <w:rFonts w:eastAsia="Arial"/>
              </w:rPr>
              <w:t>Л или засвидетельствованная в нотариальном порядке копия такой выписки (для юридического лица); выписка из ЕГРИП или засвидетельствованная в нотариальном порядке копия такой выписки (для ИП); копии документов, удостоверяющих личность (для физического лица)</w:t>
            </w:r>
            <w:r>
              <w:rPr>
                <w:rStyle w:val="td-17-c"/>
                <w:rFonts w:eastAsia="Arial"/>
              </w:rPr>
              <w:t>;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</w:t>
            </w:r>
            <w:r>
              <w:rPr>
                <w:rStyle w:val="td-17-c"/>
                <w:rFonts w:eastAsia="Arial"/>
              </w:rPr>
              <w:t xml:space="preserve">го государства (для иностранного лица); 2) копия решения об одобрении или о </w:t>
            </w:r>
            <w:r>
              <w:rPr>
                <w:rStyle w:val="td-17-c"/>
                <w:rFonts w:eastAsia="Arial"/>
              </w:rPr>
              <w:lastRenderedPageBreak/>
              <w:t>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</w:t>
            </w:r>
            <w:r>
              <w:rPr>
                <w:rStyle w:val="td-17-c"/>
                <w:rFonts w:eastAsia="Arial"/>
              </w:rPr>
              <w:t>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сделкой; 3) копии документов, подтверждающих полномочия руководителя (для юридических лиц). До</w:t>
            </w:r>
            <w:r>
              <w:rPr>
                <w:rStyle w:val="td-17-c"/>
                <w:rFonts w:eastAsia="Arial"/>
              </w:rPr>
              <w:t>кументы, прилагаемые к заявке, представляются в форме электронных документов, подписанных электронной цифровой подписью. Также для участия в открытых торгах заявитель представляет оператору электронной площадки в электронной форме подписанный электронной ц</w:t>
            </w:r>
            <w:r>
              <w:rPr>
                <w:rStyle w:val="td-17-c"/>
                <w:rFonts w:eastAsia="Arial"/>
              </w:rPr>
              <w:t>ифровой подписью заявителя договор о задатке. Заявитель вправе также направить задаток на счета, указанные в сообщении о проведении торгов без представления подписанного договора о задатке. В этом случае перечисление задатка заявителем в соответствии с эле</w:t>
            </w:r>
            <w:r>
              <w:rPr>
                <w:rStyle w:val="td-17-c"/>
                <w:rFonts w:eastAsia="Arial"/>
              </w:rPr>
              <w:t>ктронным сообщением о продаже признается акцептом договора о задатке. 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</w:t>
            </w:r>
            <w:r>
              <w:rPr>
                <w:rStyle w:val="td-17-c"/>
                <w:rFonts w:eastAsia="Arial"/>
              </w:rPr>
              <w:t xml:space="preserve">го сообщения, подписанного квалифицированной электронной подписью заявителя. 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</w:t>
            </w:r>
            <w:r>
              <w:rPr>
                <w:rStyle w:val="td-17-c"/>
                <w:rFonts w:eastAsia="Arial"/>
              </w:rPr>
              <w:t>заявка должна быть отозвана. 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</w:t>
            </w:r>
            <w:r>
              <w:rPr>
                <w:rStyle w:val="td-17-c"/>
                <w:rFonts w:eastAsia="Arial"/>
              </w:rPr>
              <w:t>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574028">
        <w:tc>
          <w:tcPr>
            <w:tcW w:w="1976" w:type="pct"/>
            <w:hideMark/>
          </w:tcPr>
          <w:p w:rsidR="00574028" w:rsidRDefault="005D4077">
            <w:pPr>
              <w:pStyle w:val="td-15"/>
            </w:pPr>
            <w:r>
              <w:rPr>
                <w:rStyle w:val="td-15-c"/>
                <w:rFonts w:eastAsia="Arial"/>
              </w:rPr>
              <w:lastRenderedPageBreak/>
              <w:t>Начальная цена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td-17"/>
            </w:pPr>
            <w:r>
              <w:rPr>
                <w:rStyle w:val="td-17-c"/>
                <w:rFonts w:eastAsia="Arial"/>
              </w:rPr>
              <w:t>322 366 000,00</w:t>
            </w:r>
          </w:p>
        </w:tc>
      </w:tr>
      <w:tr w:rsidR="00574028">
        <w:tc>
          <w:tcPr>
            <w:tcW w:w="1976" w:type="pct"/>
            <w:hideMark/>
          </w:tcPr>
          <w:p w:rsidR="00574028" w:rsidRDefault="005D4077">
            <w:pPr>
              <w:pStyle w:val="td-15"/>
            </w:pPr>
            <w:r>
              <w:rPr>
                <w:rStyle w:val="td-15-c"/>
                <w:rFonts w:eastAsia="Arial"/>
              </w:rPr>
              <w:t>Шаг, % от начальной цены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td-17"/>
            </w:pPr>
            <w:r>
              <w:rPr>
                <w:rStyle w:val="td-17-c"/>
                <w:rFonts w:eastAsia="Arial"/>
              </w:rPr>
              <w:t>5,01</w:t>
            </w:r>
          </w:p>
        </w:tc>
      </w:tr>
      <w:tr w:rsidR="00574028">
        <w:tc>
          <w:tcPr>
            <w:tcW w:w="1976" w:type="pct"/>
            <w:hideMark/>
          </w:tcPr>
          <w:p w:rsidR="00574028" w:rsidRDefault="005D4077">
            <w:pPr>
              <w:pStyle w:val="td-15"/>
            </w:pPr>
            <w:r>
              <w:rPr>
                <w:rStyle w:val="td-15-c"/>
                <w:rFonts w:eastAsia="Arial"/>
              </w:rPr>
              <w:t>Шаг, руб.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td-17"/>
            </w:pPr>
            <w:r>
              <w:rPr>
                <w:rStyle w:val="td-17-c"/>
                <w:rFonts w:eastAsia="Arial"/>
              </w:rPr>
              <w:t>16 161 830,00</w:t>
            </w:r>
          </w:p>
        </w:tc>
      </w:tr>
      <w:tr w:rsidR="00574028">
        <w:tc>
          <w:tcPr>
            <w:tcW w:w="1976" w:type="pct"/>
            <w:hideMark/>
          </w:tcPr>
          <w:p w:rsidR="00574028" w:rsidRDefault="005D4077">
            <w:pPr>
              <w:pStyle w:val="td-15"/>
            </w:pPr>
            <w:r>
              <w:rPr>
                <w:rStyle w:val="td-15-c"/>
                <w:rFonts w:eastAsia="Arial"/>
              </w:rPr>
              <w:t>Сведения об имуществе, е</w:t>
            </w:r>
            <w:r>
              <w:rPr>
                <w:rStyle w:val="td-15-c"/>
                <w:rFonts w:eastAsia="Arial"/>
              </w:rPr>
              <w:t>го составе, характеристиках, описание, порядок ознакомления</w:t>
            </w:r>
          </w:p>
        </w:tc>
        <w:tc>
          <w:tcPr>
            <w:tcW w:w="0" w:type="auto"/>
            <w:hideMark/>
          </w:tcPr>
          <w:p w:rsidR="00574028" w:rsidRDefault="005D4077">
            <w:pPr>
              <w:pStyle w:val="td-17"/>
            </w:pPr>
            <w:r>
              <w:rPr>
                <w:rStyle w:val="td-17-c"/>
                <w:rFonts w:eastAsia="Arial"/>
              </w:rPr>
              <w:t>Предмет торгов (наименование, описание, количество), начальная цена продажи, шаг аукциона - 16 161 830,00 рублей, размер задатка - 32 323 660,00 рублей: Лот № 1: Земельно-имущественный комплекс кр</w:t>
            </w:r>
            <w:r>
              <w:rPr>
                <w:rStyle w:val="td-17-c"/>
                <w:rFonts w:eastAsia="Arial"/>
              </w:rPr>
              <w:t xml:space="preserve">естьянского фермерского хозяйства Начальная цена продажи: 322 366 </w:t>
            </w:r>
            <w:r>
              <w:rPr>
                <w:rStyle w:val="td-17-c"/>
                <w:rFonts w:eastAsia="Arial"/>
              </w:rPr>
              <w:lastRenderedPageBreak/>
              <w:t>000 (Триста двадцать два миллиона триста шестьдесят шесть тысяч) рублей 00 копеек. С предметом торгов можно ознакомиться по адресу: ХМАО-Югра, г. Югорск, ул. Малиновая, 4, с момента публикац</w:t>
            </w:r>
            <w:r>
              <w:rPr>
                <w:rStyle w:val="td-17-c"/>
                <w:rFonts w:eastAsia="Arial"/>
              </w:rPr>
              <w:t>ии сообщения о продаже имущества и до окончания приема заявок по предварительной записи по телефону: 89823267905 в рабочие дни, e-mail: abbcn@mail.ru. С предметом торгов можно ознакомиться на сайте ЕФРСБ, сообщение 18320407</w:t>
            </w:r>
          </w:p>
        </w:tc>
      </w:tr>
      <w:tr w:rsidR="00574028">
        <w:tc>
          <w:tcPr>
            <w:tcW w:w="1976" w:type="pct"/>
            <w:hideMark/>
          </w:tcPr>
          <w:p w:rsidR="00574028" w:rsidRDefault="005D4077">
            <w:pPr>
              <w:pStyle w:val="td-15"/>
            </w:pPr>
            <w:r>
              <w:rPr>
                <w:rStyle w:val="td-15-c"/>
                <w:rFonts w:eastAsia="Arial"/>
              </w:rPr>
              <w:lastRenderedPageBreak/>
              <w:t>Обеспечение задатка</w:t>
            </w:r>
          </w:p>
        </w:tc>
        <w:tc>
          <w:tcPr>
            <w:tcW w:w="0" w:type="auto"/>
            <w:hideMark/>
          </w:tcPr>
          <w:tbl>
            <w:tblPr>
              <w:tblW w:w="4891" w:type="pct"/>
              <w:tblCellMar>
                <w:top w:w="30" w:type="dxa"/>
                <w:bottom w:w="30" w:type="dxa"/>
              </w:tblCellMar>
              <w:tblLook w:val="04A0" w:firstRow="1" w:lastRow="0" w:firstColumn="1" w:lastColumn="0" w:noHBand="0" w:noVBand="1"/>
            </w:tblPr>
            <w:tblGrid>
              <w:gridCol w:w="2435"/>
              <w:gridCol w:w="3727"/>
            </w:tblGrid>
            <w:tr w:rsidR="00574028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Способ расч</w:t>
                  </w:r>
                  <w:r>
                    <w:rPr>
                      <w:rStyle w:val="td-19-c"/>
                      <w:rFonts w:eastAsia="Arial"/>
                    </w:rPr>
                    <w:t>ета задатка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Фиксированная сумма</w:t>
                  </w:r>
                </w:p>
              </w:tc>
            </w:tr>
            <w:tr w:rsidR="00574028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Размер задатка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32 323 660,00</w:t>
                  </w:r>
                </w:p>
              </w:tc>
            </w:tr>
            <w:tr w:rsidR="00574028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Дата внесения задатка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Задаток вносится не позднее даты окончания срока приема заявок на участие в торгах.</w:t>
                  </w:r>
                </w:p>
              </w:tc>
            </w:tr>
            <w:tr w:rsidR="00574028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Дата возврата задатка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      </w:r>
                </w:p>
              </w:tc>
            </w:tr>
            <w:tr w:rsidR="00574028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Порядок внесения и возврата задатка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Задаток вносится не позднее д</w:t>
                  </w:r>
                  <w:r>
                    <w:rPr>
                      <w:rStyle w:val="td-20-c"/>
                      <w:rFonts w:eastAsia="Arial"/>
                    </w:rPr>
                    <w:t>аты окончания срока приема заявок на участие в торгах на расчетный счет оператора ЭП Альфалот по следующим реквизитам: получатель: ООО «Аукционы Федерации» ИНН 0278184720/КПП 027801001, р/с 40702810729330000981 в Филиал «Нижегородский» АО «Альфа-Банк» г. Н</w:t>
                  </w:r>
                  <w:r>
                    <w:rPr>
                      <w:rStyle w:val="td-20-c"/>
                      <w:rFonts w:eastAsia="Arial"/>
                    </w:rPr>
                    <w:t>ижний Новгород, к/с 30101810200000000824, БИК 042202824. В назначении платежа необходимо указывать: Задаток по Код (номер) торгов, номер лота и наименование должника. Суммы внесенных заявителями задатков возвращаются всем заявителям, за исключением победит</w:t>
                  </w:r>
                  <w:r>
                    <w:rPr>
                      <w:rStyle w:val="td-20-c"/>
                      <w:rFonts w:eastAsia="Arial"/>
                    </w:rPr>
                    <w:t xml:space="preserve">еля торгов, в течение пяти рабочих дней со дня </w:t>
                  </w:r>
                  <w:r>
                    <w:rPr>
                      <w:rStyle w:val="td-20-c"/>
                      <w:rFonts w:eastAsia="Arial"/>
                    </w:rPr>
                    <w:lastRenderedPageBreak/>
                    <w:t>подписания протокола о результатах проведения торгов</w:t>
                  </w:r>
                </w:p>
              </w:tc>
            </w:tr>
            <w:tr w:rsidR="00574028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lastRenderedPageBreak/>
                    <w:t>Название банка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Филиал "Нижегородский" АО "Альфа-Банк" г. Нижний Новгород</w:t>
                  </w:r>
                </w:p>
              </w:tc>
            </w:tr>
            <w:tr w:rsidR="00574028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Расчетный счет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40702810729330000981</w:t>
                  </w:r>
                </w:p>
              </w:tc>
            </w:tr>
            <w:tr w:rsidR="00574028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Кор. счет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30101810200000000824</w:t>
                  </w:r>
                </w:p>
              </w:tc>
            </w:tr>
            <w:tr w:rsidR="00574028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БИК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042202824</w:t>
                  </w:r>
                </w:p>
              </w:tc>
            </w:tr>
            <w:tr w:rsidR="00574028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Получатель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ООО "Аукционы Федерации"</w:t>
                  </w:r>
                </w:p>
              </w:tc>
            </w:tr>
            <w:tr w:rsidR="00574028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ИНН получателя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0278184720</w:t>
                  </w:r>
                </w:p>
              </w:tc>
            </w:tr>
            <w:tr w:rsidR="00574028">
              <w:tc>
                <w:tcPr>
                  <w:tcW w:w="1976" w:type="pct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19"/>
                  </w:pPr>
                  <w:r>
                    <w:rPr>
                      <w:rStyle w:val="td-19-c"/>
                      <w:rFonts w:eastAsia="Arial"/>
                    </w:rPr>
                    <w:t>КПП получателя</w:t>
                  </w:r>
                </w:p>
              </w:tc>
              <w:tc>
                <w:tcPr>
                  <w:tcW w:w="0" w:type="auto"/>
                  <w:tcBorders>
                    <w:top w:val="single" w:sz="1" w:space="0" w:color="auto"/>
                    <w:left w:val="single" w:sz="1" w:space="0" w:color="auto"/>
                    <w:bottom w:val="single" w:sz="1" w:space="0" w:color="auto"/>
                    <w:right w:val="single" w:sz="1" w:space="0" w:color="auto"/>
                  </w:tcBorders>
                  <w:hideMark/>
                </w:tcPr>
                <w:p w:rsidR="00574028" w:rsidRDefault="005D4077">
                  <w:pPr>
                    <w:pStyle w:val="td-20"/>
                  </w:pPr>
                  <w:r>
                    <w:rPr>
                      <w:rStyle w:val="td-20-c"/>
                      <w:rFonts w:eastAsia="Arial"/>
                    </w:rPr>
                    <w:t>027801001</w:t>
                  </w:r>
                </w:p>
              </w:tc>
            </w:tr>
          </w:tbl>
          <w:p w:rsidR="00574028" w:rsidRDefault="00574028"/>
        </w:tc>
      </w:tr>
    </w:tbl>
    <w:p w:rsidR="00574028" w:rsidRDefault="005D4077">
      <w:pPr>
        <w:pStyle w:val="p-21"/>
      </w:pPr>
      <w:r>
        <w:rPr>
          <w:rStyle w:val="p-21-c"/>
          <w:rFonts w:eastAsia="Arial"/>
        </w:rPr>
        <w:lastRenderedPageBreak/>
        <w:t>Извещение подписано Организатором торгов 07.06.2025 13:01</w:t>
      </w:r>
      <w:r>
        <w:br/>
      </w:r>
      <w:r>
        <w:rPr>
          <w:rStyle w:val="p-21-c"/>
          <w:rFonts w:eastAsia="Arial"/>
        </w:rPr>
        <w:t>(ID электронной подписи - 7A9B530004B2A1B9440DA9FBBDC588CE)</w:t>
      </w:r>
    </w:p>
    <w:p w:rsidR="00574028" w:rsidRDefault="005D4077">
      <w:pPr>
        <w:pStyle w:val="p-23"/>
      </w:pPr>
      <w:r>
        <w:rPr>
          <w:rStyle w:val="p-23-c"/>
          <w:rFonts w:eastAsia="Arial"/>
        </w:rPr>
        <w:t> </w:t>
      </w:r>
    </w:p>
    <w:sectPr w:rsidR="00574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077" w:rsidRDefault="005D4077">
      <w:pPr>
        <w:spacing w:after="0" w:line="240" w:lineRule="auto"/>
      </w:pPr>
      <w:r>
        <w:separator/>
      </w:r>
    </w:p>
  </w:endnote>
  <w:endnote w:type="continuationSeparator" w:id="0">
    <w:p w:rsidR="005D4077" w:rsidRDefault="005D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077" w:rsidRDefault="005D4077">
      <w:pPr>
        <w:spacing w:after="0" w:line="240" w:lineRule="auto"/>
      </w:pPr>
      <w:r>
        <w:separator/>
      </w:r>
    </w:p>
  </w:footnote>
  <w:footnote w:type="continuationSeparator" w:id="0">
    <w:p w:rsidR="005D4077" w:rsidRDefault="005D4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25F15"/>
    <w:multiLevelType w:val="hybridMultilevel"/>
    <w:tmpl w:val="F8964FC6"/>
    <w:lvl w:ilvl="0" w:tplc="DF94AC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560EE4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BA6DB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9F22D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A27E25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B3AC2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1A09E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94443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E3A6D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28"/>
    <w:rsid w:val="00574028"/>
    <w:rsid w:val="005D4077"/>
    <w:rsid w:val="007D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87523-D929-4AF2-BDDB-6502AC3C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pPr>
      <w:spacing w:before="360" w:after="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footnote reference"/>
    <w:uiPriority w:val="99"/>
    <w:unhideWhenUsed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customStyle="1" w:styleId="Divparagraph">
    <w:name w:val="Div paragraph"/>
    <w:basedOn w:val="a"/>
  </w:style>
  <w:style w:type="paragraph" w:customStyle="1" w:styleId="Paragraph">
    <w:name w:val="Paragraph"/>
    <w:basedOn w:val="a"/>
    <w:link w:val="Paragraphcharacter"/>
  </w:style>
  <w:style w:type="paragraph" w:customStyle="1" w:styleId="pdiv">
    <w:name w:val="p+div"/>
    <w:basedOn w:val="a"/>
    <w:link w:val="Divcharacter"/>
    <w:qFormat/>
  </w:style>
  <w:style w:type="paragraph" w:customStyle="1" w:styleId="span-1">
    <w:name w:val="span-1"/>
    <w:basedOn w:val="pdiv"/>
    <w:qFormat/>
    <w:pPr>
      <w:spacing w:before="240" w:beforeAutospacing="1" w:after="240" w:afterAutospacing="1" w:line="540" w:lineRule="auto"/>
      <w:ind w:firstLine="230"/>
      <w:contextualSpacing/>
      <w:jc w:val="center"/>
    </w:pPr>
  </w:style>
  <w:style w:type="character" w:customStyle="1" w:styleId="Divcharacter">
    <w:name w:val="Div character"/>
    <w:link w:val="pdiv"/>
    <w:rPr>
      <w:rFonts w:ascii="Times New Roman" w:eastAsia="Times New Roman" w:hAnsi="Times New Roman" w:cs="Times New Roman"/>
    </w:rPr>
  </w:style>
  <w:style w:type="character" w:customStyle="1" w:styleId="Paragraphcharacter">
    <w:name w:val="Paragraph character"/>
    <w:link w:val="Paragraph"/>
    <w:rPr>
      <w:rFonts w:ascii="Times New Roman" w:eastAsia="Times New Roman" w:hAnsi="Times New Roman" w:cs="Times New Roman"/>
    </w:rPr>
  </w:style>
  <w:style w:type="character" w:customStyle="1" w:styleId="p-cdiv-c">
    <w:name w:val="p-c+div-c"/>
    <w:rPr>
      <w:rFonts w:ascii="Times New Roman" w:eastAsia="Times New Roman" w:hAnsi="Times New Roman" w:cs="Times New Roman"/>
    </w:rPr>
  </w:style>
  <w:style w:type="character" w:customStyle="1" w:styleId="span-2-c">
    <w:name w:val="span-2-c"/>
    <w:basedOn w:val="p-cdiv-c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span-4-c">
    <w:name w:val="span-4-c"/>
    <w:basedOn w:val="p-cdiv-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Paragraph0">
    <w:name w:val="Paragraph"/>
    <w:basedOn w:val="a"/>
    <w:qFormat/>
  </w:style>
  <w:style w:type="paragraph" w:customStyle="1" w:styleId="p-5">
    <w:name w:val="p-5"/>
    <w:basedOn w:val="Paragraph0"/>
    <w:qFormat/>
    <w:pPr>
      <w:spacing w:after="0"/>
      <w:contextualSpacing/>
      <w:jc w:val="both"/>
    </w:pPr>
  </w:style>
  <w:style w:type="character" w:customStyle="1" w:styleId="Paragraphcharacter0">
    <w:name w:val="Paragraph character"/>
    <w:rPr>
      <w:rFonts w:ascii="Times New Roman" w:eastAsia="Times New Roman" w:hAnsi="Times New Roman" w:cs="Times New Roman"/>
    </w:rPr>
  </w:style>
  <w:style w:type="character" w:customStyle="1" w:styleId="p-5-c">
    <w:name w:val="p-5-c"/>
    <w:basedOn w:val="Paragraphcharacter0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link w:val="Title3Sign"/>
    <w:qFormat/>
    <w:pPr>
      <w:spacing w:before="360" w:after="0"/>
      <w:outlineLvl w:val="2"/>
    </w:pPr>
  </w:style>
  <w:style w:type="paragraph" w:customStyle="1" w:styleId="h3-6">
    <w:name w:val="h3-6"/>
    <w:basedOn w:val="31"/>
    <w:qFormat/>
    <w:pPr>
      <w:spacing w:before="0"/>
      <w:contextualSpacing/>
      <w:jc w:val="both"/>
    </w:pPr>
  </w:style>
  <w:style w:type="character" w:customStyle="1" w:styleId="Title3Sign">
    <w:name w:val="Title 3 Sign"/>
    <w:link w:val="31"/>
    <w:uiPriority w:val="9"/>
    <w:unhideWhenUsed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le3Sign0">
    <w:name w:val="Title 3 Sign"/>
    <w:uiPriority w:val="9"/>
    <w:unhideWhenUsed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3-6-c">
    <w:name w:val="h3-6-c"/>
    <w:basedOn w:val="Title3Sign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-9">
    <w:name w:val="p-9"/>
    <w:basedOn w:val="Paragraph0"/>
    <w:qFormat/>
    <w:pPr>
      <w:spacing w:after="0" w:line="288" w:lineRule="auto"/>
      <w:contextualSpacing/>
      <w:jc w:val="both"/>
    </w:pPr>
  </w:style>
  <w:style w:type="character" w:customStyle="1" w:styleId="p-9-c">
    <w:name w:val="p-9-c"/>
    <w:basedOn w:val="Paragraphcharacter0"/>
    <w:rPr>
      <w:rFonts w:ascii="Times New Roman" w:eastAsia="Times New Roman" w:hAnsi="Times New Roman" w:cs="Times New Roman"/>
      <w:sz w:val="24"/>
      <w:szCs w:val="24"/>
    </w:rPr>
  </w:style>
  <w:style w:type="paragraph" w:customStyle="1" w:styleId="div">
    <w:name w:val="div"/>
    <w:basedOn w:val="a"/>
    <w:qFormat/>
  </w:style>
  <w:style w:type="paragraph" w:customStyle="1" w:styleId="td-10">
    <w:name w:val="td-10"/>
    <w:basedOn w:val="div"/>
    <w:qFormat/>
    <w:pPr>
      <w:spacing w:after="0" w:line="288" w:lineRule="auto"/>
      <w:contextualSpacing/>
      <w:jc w:val="both"/>
    </w:pPr>
  </w:style>
  <w:style w:type="character" w:customStyle="1" w:styleId="div-c">
    <w:name w:val="div-c"/>
    <w:rPr>
      <w:rFonts w:ascii="Times New Roman" w:eastAsia="Times New Roman" w:hAnsi="Times New Roman" w:cs="Times New Roman"/>
    </w:rPr>
  </w:style>
  <w:style w:type="character" w:customStyle="1" w:styleId="td-10-c">
    <w:name w:val="td-10-c"/>
    <w:basedOn w:val="div-c"/>
    <w:rPr>
      <w:rFonts w:ascii="Times New Roman" w:eastAsia="Times New Roman" w:hAnsi="Times New Roman" w:cs="Times New Roman"/>
      <w:sz w:val="24"/>
      <w:szCs w:val="24"/>
    </w:rPr>
  </w:style>
  <w:style w:type="paragraph" w:customStyle="1" w:styleId="p-13">
    <w:name w:val="p-13"/>
    <w:basedOn w:val="Paragraph0"/>
    <w:qFormat/>
    <w:pPr>
      <w:spacing w:after="0" w:line="288" w:lineRule="auto"/>
      <w:contextualSpacing/>
      <w:jc w:val="both"/>
    </w:pPr>
  </w:style>
  <w:style w:type="character" w:customStyle="1" w:styleId="p-13-c">
    <w:name w:val="p-13-c"/>
    <w:basedOn w:val="Paragraphcharacter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d-15">
    <w:name w:val="td-15"/>
    <w:basedOn w:val="div"/>
    <w:qFormat/>
    <w:pPr>
      <w:spacing w:after="0" w:line="288" w:lineRule="auto"/>
      <w:contextualSpacing/>
      <w:jc w:val="both"/>
    </w:pPr>
  </w:style>
  <w:style w:type="character" w:customStyle="1" w:styleId="td-15-c">
    <w:name w:val="td-15-c"/>
    <w:basedOn w:val="div-c"/>
    <w:rPr>
      <w:rFonts w:ascii="Times New Roman" w:eastAsia="Times New Roman" w:hAnsi="Times New Roman" w:cs="Times New Roman"/>
      <w:sz w:val="24"/>
      <w:szCs w:val="24"/>
    </w:rPr>
  </w:style>
  <w:style w:type="paragraph" w:customStyle="1" w:styleId="td-17">
    <w:name w:val="td-17"/>
    <w:basedOn w:val="div"/>
    <w:qFormat/>
    <w:pPr>
      <w:spacing w:after="0" w:line="288" w:lineRule="auto"/>
      <w:contextualSpacing/>
      <w:jc w:val="both"/>
    </w:pPr>
  </w:style>
  <w:style w:type="character" w:customStyle="1" w:styleId="td-17-c">
    <w:name w:val="td-17-c"/>
    <w:basedOn w:val="div-c"/>
    <w:rPr>
      <w:rFonts w:ascii="Times New Roman" w:eastAsia="Times New Roman" w:hAnsi="Times New Roman" w:cs="Times New Roman"/>
      <w:sz w:val="24"/>
      <w:szCs w:val="24"/>
    </w:rPr>
  </w:style>
  <w:style w:type="paragraph" w:customStyle="1" w:styleId="td-19">
    <w:name w:val="td-19"/>
    <w:basedOn w:val="div"/>
    <w:qFormat/>
    <w:pPr>
      <w:spacing w:after="0" w:line="288" w:lineRule="auto"/>
      <w:contextualSpacing/>
      <w:jc w:val="both"/>
    </w:pPr>
  </w:style>
  <w:style w:type="character" w:customStyle="1" w:styleId="td-19-c">
    <w:name w:val="td-19-c"/>
    <w:basedOn w:val="div-c"/>
    <w:rPr>
      <w:rFonts w:ascii="Times New Roman" w:eastAsia="Times New Roman" w:hAnsi="Times New Roman" w:cs="Times New Roman"/>
      <w:sz w:val="24"/>
      <w:szCs w:val="24"/>
    </w:rPr>
  </w:style>
  <w:style w:type="paragraph" w:customStyle="1" w:styleId="td-20">
    <w:name w:val="td-20"/>
    <w:basedOn w:val="div"/>
    <w:qFormat/>
    <w:pPr>
      <w:spacing w:after="0" w:line="288" w:lineRule="auto"/>
      <w:contextualSpacing/>
      <w:jc w:val="both"/>
    </w:pPr>
  </w:style>
  <w:style w:type="character" w:customStyle="1" w:styleId="td-20-c">
    <w:name w:val="td-20-c"/>
    <w:basedOn w:val="div-c"/>
    <w:rPr>
      <w:rFonts w:ascii="Times New Roman" w:eastAsia="Times New Roman" w:hAnsi="Times New Roman" w:cs="Times New Roman"/>
      <w:sz w:val="24"/>
      <w:szCs w:val="24"/>
    </w:rPr>
  </w:style>
  <w:style w:type="paragraph" w:customStyle="1" w:styleId="p-21">
    <w:name w:val="p-21"/>
    <w:basedOn w:val="Paragraph0"/>
    <w:qFormat/>
    <w:pPr>
      <w:spacing w:after="0"/>
      <w:contextualSpacing/>
    </w:pPr>
  </w:style>
  <w:style w:type="character" w:customStyle="1" w:styleId="p-21-c">
    <w:name w:val="p-21-c"/>
    <w:basedOn w:val="Paragraphcharacter0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1">
    <w:name w:val="Paragraph"/>
    <w:basedOn w:val="a"/>
    <w:qFormat/>
  </w:style>
  <w:style w:type="paragraph" w:customStyle="1" w:styleId="p-23">
    <w:name w:val="p-23"/>
    <w:basedOn w:val="Paragraph1"/>
    <w:qFormat/>
    <w:pPr>
      <w:spacing w:after="0"/>
      <w:contextualSpacing/>
    </w:pPr>
  </w:style>
  <w:style w:type="character" w:customStyle="1" w:styleId="Paragraphcharacter1">
    <w:name w:val="Paragraph character"/>
    <w:rPr>
      <w:rFonts w:ascii="Times New Roman" w:eastAsia="Times New Roman" w:hAnsi="Times New Roman" w:cs="Times New Roman"/>
    </w:rPr>
  </w:style>
  <w:style w:type="character" w:customStyle="1" w:styleId="p-23-c">
    <w:name w:val="p-23-c"/>
    <w:basedOn w:val="Paragraphcharacter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Василенко Алёна Витальевна</dc:creator>
  <cp:lastModifiedBy>Василенко Алёна Витальевна</cp:lastModifiedBy>
  <cp:revision>2</cp:revision>
  <dcterms:created xsi:type="dcterms:W3CDTF">2025-07-16T06:14:00Z</dcterms:created>
  <dcterms:modified xsi:type="dcterms:W3CDTF">2025-07-16T06:14:00Z</dcterms:modified>
</cp:coreProperties>
</file>