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72B" w:rsidRDefault="00E4072B" w:rsidP="00656C1A">
      <w:pPr>
        <w:spacing w:line="120" w:lineRule="atLeast"/>
        <w:jc w:val="center"/>
        <w:rPr>
          <w:sz w:val="24"/>
          <w:szCs w:val="24"/>
        </w:rPr>
      </w:pPr>
      <w:bookmarkStart w:id="0" w:name="_GoBack"/>
      <w:bookmarkEnd w:id="0"/>
    </w:p>
    <w:p w:rsidR="00E4072B" w:rsidRDefault="00E4072B" w:rsidP="00656C1A">
      <w:pPr>
        <w:spacing w:line="120" w:lineRule="atLeast"/>
        <w:jc w:val="center"/>
        <w:rPr>
          <w:sz w:val="24"/>
          <w:szCs w:val="24"/>
        </w:rPr>
      </w:pPr>
    </w:p>
    <w:p w:rsidR="00E4072B" w:rsidRPr="00852378" w:rsidRDefault="00E4072B" w:rsidP="00656C1A">
      <w:pPr>
        <w:spacing w:line="120" w:lineRule="atLeast"/>
        <w:jc w:val="center"/>
        <w:rPr>
          <w:sz w:val="10"/>
          <w:szCs w:val="10"/>
        </w:rPr>
      </w:pPr>
    </w:p>
    <w:p w:rsidR="00E4072B" w:rsidRDefault="00E4072B" w:rsidP="00656C1A">
      <w:pPr>
        <w:spacing w:line="120" w:lineRule="atLeast"/>
        <w:jc w:val="center"/>
        <w:rPr>
          <w:sz w:val="10"/>
          <w:szCs w:val="24"/>
        </w:rPr>
      </w:pPr>
    </w:p>
    <w:p w:rsidR="00E4072B" w:rsidRPr="005541F0" w:rsidRDefault="00E4072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4072B" w:rsidRDefault="00E4072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E4072B" w:rsidRPr="005541F0" w:rsidRDefault="00E4072B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E4072B" w:rsidRPr="005649E4" w:rsidRDefault="00E4072B" w:rsidP="00656C1A">
      <w:pPr>
        <w:spacing w:line="120" w:lineRule="atLeast"/>
        <w:jc w:val="center"/>
        <w:rPr>
          <w:sz w:val="18"/>
          <w:szCs w:val="24"/>
        </w:rPr>
      </w:pPr>
    </w:p>
    <w:p w:rsidR="00E4072B" w:rsidRPr="00656C1A" w:rsidRDefault="00E4072B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E4072B" w:rsidRPr="005541F0" w:rsidRDefault="00E4072B" w:rsidP="00656C1A">
      <w:pPr>
        <w:spacing w:line="120" w:lineRule="atLeast"/>
        <w:jc w:val="center"/>
        <w:rPr>
          <w:sz w:val="18"/>
          <w:szCs w:val="24"/>
        </w:rPr>
      </w:pPr>
    </w:p>
    <w:p w:rsidR="00E4072B" w:rsidRPr="005541F0" w:rsidRDefault="00E4072B" w:rsidP="00656C1A">
      <w:pPr>
        <w:spacing w:line="120" w:lineRule="atLeast"/>
        <w:jc w:val="center"/>
        <w:rPr>
          <w:sz w:val="20"/>
          <w:szCs w:val="24"/>
        </w:rPr>
      </w:pPr>
    </w:p>
    <w:p w:rsidR="00E4072B" w:rsidRPr="00656C1A" w:rsidRDefault="00E4072B" w:rsidP="00656C1A">
      <w:pPr>
        <w:jc w:val="center"/>
        <w:rPr>
          <w:b/>
          <w:sz w:val="30"/>
          <w:szCs w:val="30"/>
        </w:rPr>
      </w:pPr>
      <w:r w:rsidRPr="00656C1A">
        <w:rPr>
          <w:b/>
          <w:sz w:val="30"/>
          <w:szCs w:val="30"/>
        </w:rPr>
        <w:t>РАСПОРЯЖЕНИЕ</w:t>
      </w:r>
    </w:p>
    <w:p w:rsidR="00E4072B" w:rsidRDefault="00E4072B" w:rsidP="00656C1A">
      <w:pPr>
        <w:spacing w:line="120" w:lineRule="atLeast"/>
        <w:jc w:val="center"/>
        <w:rPr>
          <w:sz w:val="30"/>
          <w:szCs w:val="24"/>
        </w:rPr>
      </w:pPr>
    </w:p>
    <w:p w:rsidR="00E4072B" w:rsidRPr="00656C1A" w:rsidRDefault="00E4072B" w:rsidP="003D14C1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24"/>
        <w:gridCol w:w="224"/>
        <w:gridCol w:w="1383"/>
      </w:tblGrid>
      <w:tr w:rsidR="00E4072B" w:rsidRPr="00F8214F" w:rsidTr="009D1EC1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E4072B" w:rsidRPr="00F8214F" w:rsidRDefault="00E4072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E4072B" w:rsidRPr="00F8214F" w:rsidRDefault="009C391A" w:rsidP="00A63FB0">
            <w:pPr>
              <w:jc w:val="center"/>
              <w:rPr>
                <w:sz w:val="24"/>
                <w:szCs w:val="24"/>
              </w:rPr>
            </w:pPr>
            <w:bookmarkStart w:id="1" w:name="dd"/>
            <w:bookmarkEnd w:id="1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E4072B" w:rsidRPr="00F8214F" w:rsidRDefault="00E4072B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E4072B" w:rsidRPr="00F8214F" w:rsidRDefault="009C391A" w:rsidP="00AB4194">
            <w:pPr>
              <w:jc w:val="center"/>
              <w:rPr>
                <w:sz w:val="24"/>
                <w:szCs w:val="24"/>
              </w:rPr>
            </w:pPr>
            <w:bookmarkStart w:id="2" w:name="mm"/>
            <w:bookmarkEnd w:id="2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E4072B" w:rsidRPr="00A63FB0" w:rsidRDefault="00E4072B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E4072B" w:rsidRPr="00A3761A" w:rsidRDefault="009C391A" w:rsidP="00A3761A">
            <w:pPr>
              <w:rPr>
                <w:sz w:val="24"/>
                <w:szCs w:val="24"/>
              </w:rPr>
            </w:pPr>
            <w:bookmarkStart w:id="3" w:name="yy"/>
            <w:bookmarkEnd w:id="3"/>
            <w:r>
              <w:rPr>
                <w:sz w:val="24"/>
                <w:szCs w:val="24"/>
              </w:rPr>
              <w:t>20</w:t>
            </w:r>
          </w:p>
        </w:tc>
        <w:tc>
          <w:tcPr>
            <w:tcW w:w="518" w:type="dxa"/>
            <w:noWrap/>
          </w:tcPr>
          <w:p w:rsidR="00E4072B" w:rsidRPr="00F8214F" w:rsidRDefault="00E4072B" w:rsidP="000060EC">
            <w:pPr>
              <w:rPr>
                <w:sz w:val="24"/>
                <w:szCs w:val="24"/>
              </w:rPr>
            </w:pPr>
          </w:p>
        </w:tc>
        <w:tc>
          <w:tcPr>
            <w:tcW w:w="4624" w:type="dxa"/>
            <w:noWrap/>
          </w:tcPr>
          <w:p w:rsidR="00E4072B" w:rsidRPr="00F8214F" w:rsidRDefault="00E4072B" w:rsidP="000060EC">
            <w:pPr>
              <w:rPr>
                <w:sz w:val="24"/>
                <w:szCs w:val="24"/>
              </w:rPr>
            </w:pPr>
          </w:p>
        </w:tc>
        <w:tc>
          <w:tcPr>
            <w:tcW w:w="224" w:type="dxa"/>
            <w:noWrap/>
          </w:tcPr>
          <w:p w:rsidR="00E4072B" w:rsidRPr="00AB4194" w:rsidRDefault="00E4072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noWrap/>
          </w:tcPr>
          <w:p w:rsidR="00E4072B" w:rsidRPr="00F8214F" w:rsidRDefault="009C391A" w:rsidP="00AB4194">
            <w:pPr>
              <w:jc w:val="center"/>
              <w:rPr>
                <w:sz w:val="24"/>
                <w:szCs w:val="24"/>
              </w:rPr>
            </w:pPr>
            <w:bookmarkStart w:id="4" w:name="NumDoc"/>
            <w:bookmarkEnd w:id="4"/>
            <w:r>
              <w:rPr>
                <w:sz w:val="24"/>
                <w:szCs w:val="24"/>
              </w:rPr>
              <w:t>1306</w:t>
            </w:r>
          </w:p>
        </w:tc>
      </w:tr>
    </w:tbl>
    <w:p w:rsidR="00E4072B" w:rsidRPr="000C4AB5" w:rsidRDefault="00E4072B" w:rsidP="00C725A6">
      <w:pPr>
        <w:rPr>
          <w:rFonts w:cs="Times New Roman"/>
          <w:szCs w:val="28"/>
          <w:lang w:val="en-US"/>
        </w:rPr>
      </w:pPr>
    </w:p>
    <w:p w:rsidR="00E4072B" w:rsidRPr="00E4072B" w:rsidRDefault="00E4072B" w:rsidP="00E4072B">
      <w:pPr>
        <w:rPr>
          <w:rFonts w:eastAsia="Times New Roman" w:cs="Times New Roman"/>
          <w:szCs w:val="28"/>
          <w:lang w:eastAsia="ru-RU"/>
        </w:rPr>
      </w:pPr>
      <w:r w:rsidRPr="00E4072B">
        <w:rPr>
          <w:rFonts w:eastAsia="Times New Roman" w:cs="Times New Roman"/>
          <w:szCs w:val="28"/>
          <w:lang w:eastAsia="ru-RU"/>
        </w:rPr>
        <w:t xml:space="preserve">О внесении изменения </w:t>
      </w:r>
    </w:p>
    <w:p w:rsidR="00E4072B" w:rsidRPr="00E4072B" w:rsidRDefault="00E4072B" w:rsidP="00E4072B">
      <w:pPr>
        <w:rPr>
          <w:rFonts w:eastAsia="Times New Roman" w:cs="Times New Roman"/>
          <w:szCs w:val="28"/>
          <w:lang w:eastAsia="ru-RU"/>
        </w:rPr>
      </w:pPr>
      <w:r w:rsidRPr="00E4072B">
        <w:rPr>
          <w:rFonts w:eastAsia="Times New Roman" w:cs="Times New Roman"/>
          <w:szCs w:val="28"/>
          <w:lang w:eastAsia="ru-RU"/>
        </w:rPr>
        <w:t xml:space="preserve">в распоряжение Администрации </w:t>
      </w:r>
    </w:p>
    <w:p w:rsidR="00E4072B" w:rsidRPr="00E4072B" w:rsidRDefault="00E4072B" w:rsidP="00E4072B">
      <w:pPr>
        <w:rPr>
          <w:rFonts w:eastAsia="Times New Roman" w:cs="Times New Roman"/>
          <w:szCs w:val="28"/>
          <w:lang w:eastAsia="ru-RU"/>
        </w:rPr>
      </w:pPr>
      <w:r w:rsidRPr="00E4072B">
        <w:rPr>
          <w:rFonts w:eastAsia="Times New Roman" w:cs="Times New Roman"/>
          <w:szCs w:val="28"/>
          <w:lang w:eastAsia="ru-RU"/>
        </w:rPr>
        <w:t xml:space="preserve">города от 13.12.2019 № 2679 </w:t>
      </w:r>
    </w:p>
    <w:p w:rsidR="00E4072B" w:rsidRDefault="00E4072B" w:rsidP="00E4072B">
      <w:pPr>
        <w:rPr>
          <w:szCs w:val="28"/>
        </w:rPr>
      </w:pPr>
      <w:r w:rsidRPr="00E4072B">
        <w:rPr>
          <w:rFonts w:eastAsia="Times New Roman" w:cs="Times New Roman"/>
          <w:szCs w:val="28"/>
          <w:lang w:eastAsia="ru-RU"/>
        </w:rPr>
        <w:t xml:space="preserve">«Об утверждении плана </w:t>
      </w:r>
      <w:r w:rsidRPr="00E4072B">
        <w:rPr>
          <w:szCs w:val="28"/>
        </w:rPr>
        <w:t xml:space="preserve">создания </w:t>
      </w:r>
    </w:p>
    <w:p w:rsidR="00E4072B" w:rsidRDefault="00E4072B" w:rsidP="00E4072B">
      <w:pPr>
        <w:rPr>
          <w:szCs w:val="28"/>
        </w:rPr>
      </w:pPr>
      <w:r w:rsidRPr="00E4072B">
        <w:rPr>
          <w:szCs w:val="28"/>
        </w:rPr>
        <w:t xml:space="preserve">объектов инвестиционной </w:t>
      </w:r>
    </w:p>
    <w:p w:rsidR="00E4072B" w:rsidRPr="00E4072B" w:rsidRDefault="00E4072B" w:rsidP="00E4072B">
      <w:pPr>
        <w:rPr>
          <w:rFonts w:eastAsia="Times New Roman" w:cs="Times New Roman"/>
          <w:szCs w:val="28"/>
          <w:lang w:eastAsia="ru-RU"/>
        </w:rPr>
      </w:pPr>
      <w:r w:rsidRPr="00E4072B">
        <w:rPr>
          <w:szCs w:val="28"/>
        </w:rPr>
        <w:t xml:space="preserve">инфраструктуры в муниципальном </w:t>
      </w:r>
    </w:p>
    <w:p w:rsidR="00E4072B" w:rsidRPr="00E4072B" w:rsidRDefault="00E4072B" w:rsidP="00E4072B">
      <w:pPr>
        <w:rPr>
          <w:szCs w:val="28"/>
        </w:rPr>
      </w:pPr>
      <w:r w:rsidRPr="00E4072B">
        <w:rPr>
          <w:szCs w:val="28"/>
        </w:rPr>
        <w:t xml:space="preserve">образовании городской округ </w:t>
      </w:r>
    </w:p>
    <w:p w:rsidR="00E4072B" w:rsidRDefault="00E4072B" w:rsidP="00E4072B">
      <w:pPr>
        <w:rPr>
          <w:szCs w:val="28"/>
        </w:rPr>
      </w:pPr>
      <w:r w:rsidRPr="00E4072B">
        <w:rPr>
          <w:szCs w:val="28"/>
        </w:rPr>
        <w:t xml:space="preserve">город Сургут на 2020 год и плановый </w:t>
      </w:r>
    </w:p>
    <w:p w:rsidR="00E4072B" w:rsidRPr="00E4072B" w:rsidRDefault="00E4072B" w:rsidP="00E4072B">
      <w:pPr>
        <w:rPr>
          <w:szCs w:val="28"/>
        </w:rPr>
      </w:pPr>
      <w:r w:rsidRPr="00E4072B">
        <w:rPr>
          <w:szCs w:val="28"/>
        </w:rPr>
        <w:t>период 2021 – 2022 годов»</w:t>
      </w:r>
    </w:p>
    <w:p w:rsidR="00E4072B" w:rsidRPr="00E4072B" w:rsidRDefault="00E4072B" w:rsidP="00E4072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4072B" w:rsidRPr="00E4072B" w:rsidRDefault="00E4072B" w:rsidP="00E4072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4072B" w:rsidRDefault="00E4072B" w:rsidP="00E4072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4072B">
        <w:rPr>
          <w:rFonts w:eastAsia="Times New Roman" w:cs="Times New Roman"/>
          <w:szCs w:val="28"/>
          <w:lang w:eastAsia="ru-RU"/>
        </w:rPr>
        <w:t xml:space="preserve">В соответствии с Законом Ханты-Мансийского автономного округа – Югры от 26.06.2020 № 59-оз </w:t>
      </w:r>
      <w:r w:rsidRPr="00E4072B">
        <w:rPr>
          <w:rFonts w:cs="Times New Roman"/>
          <w:szCs w:val="28"/>
        </w:rPr>
        <w:t>«О государственной поддержке инвестиционной деятельности, защите и поощрении капиталовложений в Ханты-Мансийском автономном округе – Югре»</w:t>
      </w:r>
      <w:r w:rsidRPr="00E4072B">
        <w:rPr>
          <w:rFonts w:eastAsia="Times New Roman" w:cs="Times New Roman"/>
          <w:szCs w:val="28"/>
          <w:lang w:eastAsia="ru-RU"/>
        </w:rPr>
        <w:t xml:space="preserve">, постановлением Правительства Ханты-Мансийского автономного округа – Югры от 05.04.2013 № 106-п «О плане создания объектов инвестиционной инфраструктуры в Ханты-Мансийском автономном округе – Югре», распоряжениями Администрации города </w:t>
      </w:r>
      <w:r>
        <w:rPr>
          <w:rFonts w:eastAsia="Times New Roman" w:cs="Times New Roman"/>
          <w:szCs w:val="28"/>
          <w:lang w:eastAsia="ru-RU"/>
        </w:rPr>
        <w:br/>
      </w:r>
      <w:r w:rsidRPr="00E4072B">
        <w:rPr>
          <w:rFonts w:eastAsia="Times New Roman" w:cs="Times New Roman"/>
          <w:szCs w:val="28"/>
          <w:lang w:eastAsia="ru-RU"/>
        </w:rPr>
        <w:t>от 29.12.2018 № 2463 «Об утверждении порядка формирования плана создания объектов инвестиционной инфраструктуры в муниципальном образовании городской округ город Сургут и отчета о его реализации», от 30.12.2005 № 3</w:t>
      </w:r>
      <w:r>
        <w:rPr>
          <w:rFonts w:eastAsia="Times New Roman" w:cs="Times New Roman"/>
          <w:szCs w:val="28"/>
          <w:lang w:eastAsia="ru-RU"/>
        </w:rPr>
        <w:t xml:space="preserve">686 «Об утверждении Регламента </w:t>
      </w:r>
      <w:r w:rsidRPr="00E4072B">
        <w:rPr>
          <w:rFonts w:eastAsia="Times New Roman" w:cs="Times New Roman"/>
          <w:szCs w:val="28"/>
          <w:lang w:eastAsia="ru-RU"/>
        </w:rPr>
        <w:t>Администрации города»:</w:t>
      </w:r>
    </w:p>
    <w:p w:rsidR="00E4072B" w:rsidRPr="00E4072B" w:rsidRDefault="00E4072B" w:rsidP="00E4072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4072B" w:rsidRDefault="00AA1D50" w:rsidP="00E4072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 Внести </w:t>
      </w:r>
      <w:r w:rsidR="00E4072B" w:rsidRPr="00E4072B">
        <w:rPr>
          <w:rFonts w:eastAsia="Times New Roman" w:cs="Times New Roman"/>
          <w:szCs w:val="28"/>
          <w:lang w:eastAsia="ru-RU"/>
        </w:rPr>
        <w:t>в распоряжение Адми</w:t>
      </w:r>
      <w:r>
        <w:rPr>
          <w:rFonts w:eastAsia="Times New Roman" w:cs="Times New Roman"/>
          <w:szCs w:val="28"/>
          <w:lang w:eastAsia="ru-RU"/>
        </w:rPr>
        <w:t xml:space="preserve">нистрации города от 13.12.2019 </w:t>
      </w:r>
      <w:r w:rsidR="00E4072B" w:rsidRPr="00E4072B">
        <w:rPr>
          <w:rFonts w:eastAsia="Times New Roman" w:cs="Times New Roman"/>
          <w:szCs w:val="28"/>
          <w:lang w:eastAsia="ru-RU"/>
        </w:rPr>
        <w:t>№ 2679 «Об утверждении п</w:t>
      </w:r>
      <w:r w:rsidR="00E4072B" w:rsidRPr="00E4072B">
        <w:rPr>
          <w:szCs w:val="28"/>
        </w:rPr>
        <w:t>лана создани</w:t>
      </w:r>
      <w:r>
        <w:rPr>
          <w:szCs w:val="28"/>
        </w:rPr>
        <w:t>я объектов инвестиционной инфра</w:t>
      </w:r>
      <w:r w:rsidR="00E4072B" w:rsidRPr="00E4072B">
        <w:rPr>
          <w:szCs w:val="28"/>
        </w:rPr>
        <w:t xml:space="preserve">структуры </w:t>
      </w:r>
      <w:r>
        <w:rPr>
          <w:szCs w:val="28"/>
        </w:rPr>
        <w:br/>
      </w:r>
      <w:r w:rsidR="00E4072B" w:rsidRPr="00E4072B">
        <w:rPr>
          <w:szCs w:val="28"/>
        </w:rPr>
        <w:t>в муниципальном образовани</w:t>
      </w:r>
      <w:r>
        <w:rPr>
          <w:szCs w:val="28"/>
        </w:rPr>
        <w:t xml:space="preserve">и городской округ город Сургут </w:t>
      </w:r>
      <w:r w:rsidR="00E4072B" w:rsidRPr="00E4072B">
        <w:rPr>
          <w:szCs w:val="28"/>
        </w:rPr>
        <w:t xml:space="preserve">на 2020 год </w:t>
      </w:r>
      <w:r>
        <w:rPr>
          <w:szCs w:val="28"/>
        </w:rPr>
        <w:br/>
      </w:r>
      <w:r w:rsidR="00E4072B" w:rsidRPr="00E4072B">
        <w:rPr>
          <w:szCs w:val="28"/>
        </w:rPr>
        <w:t>и плановый период 2021 – 2022 годов» (с изменениями от 29.06.</w:t>
      </w:r>
      <w:r>
        <w:rPr>
          <w:szCs w:val="28"/>
        </w:rPr>
        <w:t xml:space="preserve">2020 </w:t>
      </w:r>
      <w:r w:rsidR="00E4072B" w:rsidRPr="00E4072B">
        <w:rPr>
          <w:szCs w:val="28"/>
        </w:rPr>
        <w:t>№ 914)</w:t>
      </w:r>
      <w:r>
        <w:rPr>
          <w:szCs w:val="28"/>
        </w:rPr>
        <w:t xml:space="preserve"> изменение</w:t>
      </w:r>
      <w:r w:rsidR="00E4072B" w:rsidRPr="00E4072B">
        <w:rPr>
          <w:szCs w:val="28"/>
        </w:rPr>
        <w:t xml:space="preserve">, изложив приложение к распоряжению в новой редакции </w:t>
      </w:r>
      <w:r w:rsidR="00E4072B" w:rsidRPr="00E4072B">
        <w:rPr>
          <w:rFonts w:eastAsia="Times New Roman" w:cs="Times New Roman"/>
          <w:szCs w:val="28"/>
          <w:lang w:eastAsia="ru-RU"/>
        </w:rPr>
        <w:t>согласно приложению к настоящему распоряжению.</w:t>
      </w:r>
    </w:p>
    <w:p w:rsidR="00E4072B" w:rsidRPr="00E4072B" w:rsidRDefault="00E4072B" w:rsidP="00E4072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4072B" w:rsidRPr="00E4072B" w:rsidRDefault="00E4072B" w:rsidP="00E4072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bCs/>
          <w:color w:val="000000" w:themeColor="text1"/>
          <w:szCs w:val="28"/>
          <w:lang w:eastAsia="ru-RU"/>
        </w:rPr>
      </w:pPr>
      <w:r w:rsidRPr="00E4072B">
        <w:rPr>
          <w:rFonts w:eastAsia="Times New Roman" w:cs="Times New Roman"/>
          <w:szCs w:val="28"/>
          <w:lang w:eastAsia="ru-RU"/>
        </w:rPr>
        <w:t xml:space="preserve">2. </w:t>
      </w:r>
      <w:r w:rsidRPr="00E4072B">
        <w:rPr>
          <w:rFonts w:eastAsia="Times New Roman" w:cs="Times New Roman"/>
          <w:bCs/>
          <w:color w:val="000000" w:themeColor="text1"/>
          <w:szCs w:val="28"/>
          <w:lang w:eastAsia="ru-RU"/>
        </w:rPr>
        <w:t>Управлению массовых коммуникаций разместить настоящее распоря</w:t>
      </w:r>
      <w:r>
        <w:rPr>
          <w:rFonts w:eastAsia="Times New Roman" w:cs="Times New Roman"/>
          <w:bCs/>
          <w:color w:val="000000" w:themeColor="text1"/>
          <w:szCs w:val="28"/>
          <w:lang w:eastAsia="ru-RU"/>
        </w:rPr>
        <w:t>-</w:t>
      </w:r>
      <w:r w:rsidRPr="00E4072B">
        <w:rPr>
          <w:rFonts w:eastAsia="Times New Roman" w:cs="Times New Roman"/>
          <w:bCs/>
          <w:color w:val="000000" w:themeColor="text1"/>
          <w:szCs w:val="28"/>
          <w:lang w:eastAsia="ru-RU"/>
        </w:rPr>
        <w:t xml:space="preserve">жение на официальном портале Администрации города: </w:t>
      </w:r>
      <w:r w:rsidRPr="00E4072B">
        <w:rPr>
          <w:rFonts w:eastAsia="Times New Roman" w:cs="Times New Roman"/>
          <w:bCs/>
          <w:color w:val="000000" w:themeColor="text1"/>
          <w:szCs w:val="28"/>
          <w:lang w:val="en-US" w:eastAsia="ru-RU"/>
        </w:rPr>
        <w:t>www</w:t>
      </w:r>
      <w:r w:rsidRPr="00E4072B">
        <w:rPr>
          <w:rFonts w:eastAsia="Times New Roman" w:cs="Times New Roman"/>
          <w:bCs/>
          <w:color w:val="000000" w:themeColor="text1"/>
          <w:szCs w:val="28"/>
          <w:lang w:eastAsia="ru-RU"/>
        </w:rPr>
        <w:t>.</w:t>
      </w:r>
      <w:r w:rsidRPr="00E4072B">
        <w:rPr>
          <w:rFonts w:eastAsia="Times New Roman" w:cs="Times New Roman"/>
          <w:bCs/>
          <w:color w:val="000000" w:themeColor="text1"/>
          <w:szCs w:val="28"/>
          <w:lang w:val="en-US" w:eastAsia="ru-RU"/>
        </w:rPr>
        <w:t>admsurgut</w:t>
      </w:r>
      <w:r w:rsidRPr="00E4072B">
        <w:rPr>
          <w:rFonts w:eastAsia="Times New Roman" w:cs="Times New Roman"/>
          <w:bCs/>
          <w:color w:val="000000" w:themeColor="text1"/>
          <w:szCs w:val="28"/>
          <w:lang w:eastAsia="ru-RU"/>
        </w:rPr>
        <w:t>.</w:t>
      </w:r>
      <w:r w:rsidRPr="00E4072B">
        <w:rPr>
          <w:rFonts w:eastAsia="Times New Roman" w:cs="Times New Roman"/>
          <w:bCs/>
          <w:color w:val="000000" w:themeColor="text1"/>
          <w:szCs w:val="28"/>
          <w:lang w:val="en-US" w:eastAsia="ru-RU"/>
        </w:rPr>
        <w:t>ru</w:t>
      </w:r>
      <w:r w:rsidRPr="00E4072B">
        <w:rPr>
          <w:rFonts w:eastAsia="Times New Roman" w:cs="Times New Roman"/>
          <w:bCs/>
          <w:color w:val="000000" w:themeColor="text1"/>
          <w:szCs w:val="28"/>
          <w:lang w:eastAsia="ru-RU"/>
        </w:rPr>
        <w:t>.</w:t>
      </w:r>
    </w:p>
    <w:p w:rsidR="00E4072B" w:rsidRDefault="00E4072B" w:rsidP="00E4072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bCs/>
          <w:color w:val="000000" w:themeColor="text1"/>
          <w:szCs w:val="28"/>
          <w:lang w:eastAsia="ru-RU"/>
        </w:rPr>
      </w:pPr>
      <w:r>
        <w:rPr>
          <w:rFonts w:eastAsia="Times New Roman" w:cs="Times New Roman"/>
          <w:bCs/>
          <w:color w:val="000000" w:themeColor="text1"/>
          <w:szCs w:val="28"/>
          <w:lang w:eastAsia="ru-RU"/>
        </w:rPr>
        <w:lastRenderedPageBreak/>
        <w:t>3. Настоящее распоряжение вступает в силу с момента его издания.</w:t>
      </w:r>
    </w:p>
    <w:p w:rsidR="00E4072B" w:rsidRDefault="00E4072B" w:rsidP="00E4072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bCs/>
          <w:color w:val="000000" w:themeColor="text1"/>
          <w:szCs w:val="28"/>
          <w:lang w:eastAsia="ru-RU"/>
        </w:rPr>
      </w:pPr>
    </w:p>
    <w:p w:rsidR="00E4072B" w:rsidRPr="00E4072B" w:rsidRDefault="00E4072B" w:rsidP="00E4072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 w:cs="Times New Roman"/>
          <w:bCs/>
          <w:color w:val="000000" w:themeColor="text1"/>
          <w:szCs w:val="28"/>
          <w:lang w:eastAsia="ru-RU"/>
        </w:rPr>
      </w:pPr>
      <w:r>
        <w:rPr>
          <w:rFonts w:eastAsia="Times New Roman" w:cs="Times New Roman"/>
          <w:bCs/>
          <w:color w:val="000000" w:themeColor="text1"/>
          <w:szCs w:val="28"/>
          <w:lang w:eastAsia="ru-RU"/>
        </w:rPr>
        <w:t>4</w:t>
      </w:r>
      <w:r w:rsidRPr="00E4072B">
        <w:rPr>
          <w:rFonts w:eastAsia="Times New Roman" w:cs="Times New Roman"/>
          <w:bCs/>
          <w:color w:val="000000" w:themeColor="text1"/>
          <w:szCs w:val="28"/>
          <w:lang w:eastAsia="ru-RU"/>
        </w:rPr>
        <w:t>. Контроль за выполнением распоряжения возложить на заместителя Главы города, курирующего сферу бюджета, экономики и финансов.</w:t>
      </w:r>
    </w:p>
    <w:p w:rsidR="00E4072B" w:rsidRPr="00E4072B" w:rsidRDefault="00E4072B" w:rsidP="00E4072B">
      <w:pPr>
        <w:jc w:val="both"/>
        <w:rPr>
          <w:rFonts w:eastAsia="Times New Roman" w:cs="Times New Roman"/>
          <w:bCs/>
          <w:color w:val="000000" w:themeColor="text1"/>
          <w:szCs w:val="28"/>
          <w:lang w:eastAsia="ru-RU"/>
        </w:rPr>
      </w:pPr>
    </w:p>
    <w:p w:rsidR="00E4072B" w:rsidRDefault="00E4072B" w:rsidP="00E4072B">
      <w:pPr>
        <w:jc w:val="both"/>
        <w:rPr>
          <w:rFonts w:eastAsia="Times New Roman" w:cs="Times New Roman"/>
          <w:bCs/>
          <w:color w:val="000000" w:themeColor="text1"/>
          <w:szCs w:val="28"/>
          <w:lang w:eastAsia="ru-RU"/>
        </w:rPr>
      </w:pPr>
    </w:p>
    <w:p w:rsidR="00E4072B" w:rsidRPr="00E4072B" w:rsidRDefault="00E4072B" w:rsidP="00E4072B">
      <w:pPr>
        <w:jc w:val="both"/>
        <w:rPr>
          <w:rFonts w:eastAsia="Times New Roman" w:cs="Times New Roman"/>
          <w:bCs/>
          <w:color w:val="000000" w:themeColor="text1"/>
          <w:szCs w:val="28"/>
          <w:lang w:eastAsia="ru-RU"/>
        </w:rPr>
      </w:pPr>
    </w:p>
    <w:p w:rsidR="00E4072B" w:rsidRPr="00E4072B" w:rsidRDefault="00E4072B" w:rsidP="00E4072B">
      <w:pPr>
        <w:jc w:val="both"/>
        <w:rPr>
          <w:rFonts w:eastAsia="Times New Roman" w:cs="Times New Roman"/>
          <w:bCs/>
          <w:color w:val="000000" w:themeColor="text1"/>
          <w:szCs w:val="28"/>
          <w:lang w:eastAsia="ru-RU"/>
        </w:rPr>
      </w:pPr>
      <w:r w:rsidRPr="00E4072B">
        <w:rPr>
          <w:rFonts w:eastAsia="Times New Roman" w:cs="Times New Roman"/>
          <w:bCs/>
          <w:color w:val="000000" w:themeColor="text1"/>
          <w:szCs w:val="28"/>
          <w:lang w:eastAsia="ru-RU"/>
        </w:rPr>
        <w:t>Глава города                                                                                                В.Н. Шувалов</w:t>
      </w:r>
    </w:p>
    <w:p w:rsidR="0037309B" w:rsidRPr="00E4072B" w:rsidRDefault="0037309B" w:rsidP="00E4072B">
      <w:pPr>
        <w:rPr>
          <w:szCs w:val="28"/>
        </w:rPr>
      </w:pPr>
    </w:p>
    <w:sectPr w:rsidR="0037309B" w:rsidRPr="00E4072B" w:rsidSect="00E4072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0F3" w:rsidRDefault="000C40F3" w:rsidP="00E4072B">
      <w:r>
        <w:separator/>
      </w:r>
    </w:p>
  </w:endnote>
  <w:endnote w:type="continuationSeparator" w:id="0">
    <w:p w:rsidR="000C40F3" w:rsidRDefault="000C40F3" w:rsidP="00E40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0F3" w:rsidRDefault="000C40F3" w:rsidP="00E4072B">
      <w:r>
        <w:separator/>
      </w:r>
    </w:p>
  </w:footnote>
  <w:footnote w:type="continuationSeparator" w:id="0">
    <w:p w:rsidR="000C40F3" w:rsidRDefault="000C40F3" w:rsidP="00E40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655534981"/>
      <w:docPartObj>
        <w:docPartGallery w:val="Page Numbers (Top of Page)"/>
        <w:docPartUnique/>
      </w:docPartObj>
    </w:sdtPr>
    <w:sdtEndPr/>
    <w:sdtContent>
      <w:p w:rsidR="006E704F" w:rsidRPr="00E4072B" w:rsidRDefault="00E4072B" w:rsidP="006E704F">
        <w:pPr>
          <w:pStyle w:val="a4"/>
          <w:jc w:val="center"/>
          <w:rPr>
            <w:sz w:val="20"/>
            <w:szCs w:val="20"/>
          </w:rPr>
        </w:pPr>
        <w:r w:rsidRPr="00E4072B">
          <w:rPr>
            <w:sz w:val="20"/>
            <w:szCs w:val="20"/>
          </w:rPr>
          <w:t>2</w:t>
        </w:r>
        <w:r w:rsidR="00790A80" w:rsidRPr="00E4072B">
          <w:rPr>
            <w:sz w:val="20"/>
            <w:szCs w:val="20"/>
          </w:rPr>
          <w:fldChar w:fldCharType="begin"/>
        </w:r>
        <w:r w:rsidR="00790A80" w:rsidRPr="00E4072B">
          <w:rPr>
            <w:sz w:val="20"/>
            <w:szCs w:val="20"/>
          </w:rPr>
          <w:instrText xml:space="preserve"> </w:instrText>
        </w:r>
        <w:r w:rsidR="00790A80" w:rsidRPr="00E4072B">
          <w:rPr>
            <w:sz w:val="20"/>
            <w:szCs w:val="20"/>
            <w:lang w:val="en-US"/>
          </w:rPr>
          <w:instrText xml:space="preserve">IF </w:instrText>
        </w:r>
        <w:r w:rsidR="00790A80" w:rsidRPr="00E4072B">
          <w:rPr>
            <w:rStyle w:val="a8"/>
            <w:sz w:val="20"/>
            <w:szCs w:val="20"/>
          </w:rPr>
          <w:fldChar w:fldCharType="begin"/>
        </w:r>
        <w:r w:rsidR="00790A80" w:rsidRPr="00E4072B">
          <w:rPr>
            <w:rStyle w:val="a8"/>
            <w:sz w:val="20"/>
            <w:szCs w:val="20"/>
          </w:rPr>
          <w:instrText xml:space="preserve"> NUMPAGES </w:instrText>
        </w:r>
        <w:r w:rsidR="00790A80" w:rsidRPr="00E4072B">
          <w:rPr>
            <w:rStyle w:val="a8"/>
            <w:sz w:val="20"/>
            <w:szCs w:val="20"/>
          </w:rPr>
          <w:fldChar w:fldCharType="separate"/>
        </w:r>
        <w:r w:rsidR="009C391A">
          <w:rPr>
            <w:rStyle w:val="a8"/>
            <w:noProof/>
            <w:sz w:val="20"/>
            <w:szCs w:val="20"/>
          </w:rPr>
          <w:instrText>2</w:instrText>
        </w:r>
        <w:r w:rsidR="00790A80" w:rsidRPr="00E4072B">
          <w:rPr>
            <w:rStyle w:val="a8"/>
            <w:sz w:val="20"/>
            <w:szCs w:val="20"/>
          </w:rPr>
          <w:fldChar w:fldCharType="end"/>
        </w:r>
        <w:r w:rsidR="00790A80" w:rsidRPr="00E4072B">
          <w:rPr>
            <w:sz w:val="20"/>
            <w:szCs w:val="20"/>
            <w:lang w:val="en-US"/>
          </w:rPr>
          <w:instrText xml:space="preserve"> &lt;= 2 "" "</w:instrText>
        </w:r>
        <w:r w:rsidR="00790A80" w:rsidRPr="00E4072B">
          <w:rPr>
            <w:sz w:val="20"/>
            <w:szCs w:val="20"/>
            <w:lang w:val="en-US"/>
          </w:rPr>
          <w:fldChar w:fldCharType="begin"/>
        </w:r>
        <w:r w:rsidR="00790A80" w:rsidRPr="00E4072B">
          <w:rPr>
            <w:sz w:val="20"/>
            <w:szCs w:val="20"/>
            <w:lang w:val="en-US"/>
          </w:rPr>
          <w:instrText xml:space="preserve"> IF </w:instrText>
        </w:r>
        <w:r w:rsidR="00790A80" w:rsidRPr="00E4072B">
          <w:rPr>
            <w:sz w:val="20"/>
            <w:szCs w:val="20"/>
            <w:lang w:val="en-US"/>
          </w:rPr>
          <w:fldChar w:fldCharType="begin"/>
        </w:r>
        <w:r w:rsidR="00790A80" w:rsidRPr="00E4072B">
          <w:rPr>
            <w:sz w:val="20"/>
            <w:szCs w:val="20"/>
            <w:lang w:val="en-US"/>
          </w:rPr>
          <w:instrText xml:space="preserve"> PAGE </w:instrText>
        </w:r>
        <w:r w:rsidR="00790A80" w:rsidRPr="00E4072B">
          <w:rPr>
            <w:sz w:val="20"/>
            <w:szCs w:val="20"/>
            <w:lang w:val="en-US"/>
          </w:rPr>
          <w:fldChar w:fldCharType="separate"/>
        </w:r>
        <w:r w:rsidR="00790A80" w:rsidRPr="00E4072B">
          <w:rPr>
            <w:noProof/>
            <w:sz w:val="20"/>
            <w:szCs w:val="20"/>
            <w:lang w:val="en-US"/>
          </w:rPr>
          <w:instrText>2</w:instrText>
        </w:r>
        <w:r w:rsidR="00790A80" w:rsidRPr="00E4072B">
          <w:rPr>
            <w:sz w:val="20"/>
            <w:szCs w:val="20"/>
            <w:lang w:val="en-US"/>
          </w:rPr>
          <w:fldChar w:fldCharType="end"/>
        </w:r>
        <w:r w:rsidR="00790A80" w:rsidRPr="00E4072B">
          <w:rPr>
            <w:sz w:val="20"/>
            <w:szCs w:val="20"/>
            <w:lang w:val="en-US"/>
          </w:rPr>
          <w:instrText xml:space="preserve"> = 1 "" </w:instrText>
        </w:r>
        <w:r w:rsidR="00790A80" w:rsidRPr="00E4072B">
          <w:rPr>
            <w:sz w:val="20"/>
            <w:szCs w:val="20"/>
            <w:lang w:val="en-US"/>
          </w:rPr>
          <w:fldChar w:fldCharType="begin"/>
        </w:r>
        <w:r w:rsidR="00790A80" w:rsidRPr="00E4072B">
          <w:rPr>
            <w:sz w:val="20"/>
            <w:szCs w:val="20"/>
            <w:lang w:val="en-US"/>
          </w:rPr>
          <w:instrText xml:space="preserve"> PAGE </w:instrText>
        </w:r>
        <w:r w:rsidR="00790A80" w:rsidRPr="00E4072B">
          <w:rPr>
            <w:sz w:val="20"/>
            <w:szCs w:val="20"/>
            <w:lang w:val="en-US"/>
          </w:rPr>
          <w:fldChar w:fldCharType="separate"/>
        </w:r>
        <w:r w:rsidR="00790A80" w:rsidRPr="00E4072B">
          <w:rPr>
            <w:noProof/>
            <w:sz w:val="20"/>
            <w:szCs w:val="20"/>
            <w:lang w:val="en-US"/>
          </w:rPr>
          <w:instrText>2</w:instrText>
        </w:r>
        <w:r w:rsidR="00790A80" w:rsidRPr="00E4072B">
          <w:rPr>
            <w:sz w:val="20"/>
            <w:szCs w:val="20"/>
            <w:lang w:val="en-US"/>
          </w:rPr>
          <w:fldChar w:fldCharType="end"/>
        </w:r>
        <w:r w:rsidR="00790A80" w:rsidRPr="00E4072B">
          <w:rPr>
            <w:sz w:val="20"/>
            <w:szCs w:val="20"/>
            <w:lang w:val="en-US"/>
          </w:rPr>
          <w:fldChar w:fldCharType="separate"/>
        </w:r>
        <w:r w:rsidR="00790A80" w:rsidRPr="00E4072B">
          <w:rPr>
            <w:noProof/>
            <w:sz w:val="20"/>
            <w:szCs w:val="20"/>
            <w:lang w:val="en-US"/>
          </w:rPr>
          <w:instrText>2</w:instrText>
        </w:r>
        <w:r w:rsidR="00790A80" w:rsidRPr="00E4072B">
          <w:rPr>
            <w:sz w:val="20"/>
            <w:szCs w:val="20"/>
            <w:lang w:val="en-US"/>
          </w:rPr>
          <w:fldChar w:fldCharType="end"/>
        </w:r>
        <w:r w:rsidR="00790A80" w:rsidRPr="00E4072B">
          <w:rPr>
            <w:sz w:val="20"/>
            <w:szCs w:val="20"/>
            <w:lang w:val="en-US"/>
          </w:rPr>
          <w:instrText>"</w:instrText>
        </w:r>
        <w:r w:rsidR="00790A80" w:rsidRPr="00E4072B">
          <w:rPr>
            <w:sz w:val="20"/>
            <w:szCs w:val="20"/>
          </w:rPr>
          <w:fldChar w:fldCharType="end"/>
        </w:r>
      </w:p>
    </w:sdtContent>
  </w:sdt>
  <w:p w:rsidR="006E704F" w:rsidRDefault="009C391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2B"/>
    <w:rsid w:val="000C40F3"/>
    <w:rsid w:val="002D1A7B"/>
    <w:rsid w:val="0031720D"/>
    <w:rsid w:val="0037309B"/>
    <w:rsid w:val="005C29AC"/>
    <w:rsid w:val="0060262B"/>
    <w:rsid w:val="00790A80"/>
    <w:rsid w:val="009C391A"/>
    <w:rsid w:val="00A90915"/>
    <w:rsid w:val="00AA1D50"/>
    <w:rsid w:val="00E40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9C7421-1A6C-4D07-81C0-D541430DF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91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407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E407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4072B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E407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4072B"/>
    <w:rPr>
      <w:rFonts w:ascii="Times New Roman" w:hAnsi="Times New Roman"/>
      <w:sz w:val="28"/>
    </w:rPr>
  </w:style>
  <w:style w:type="character" w:styleId="a8">
    <w:name w:val="page number"/>
    <w:basedOn w:val="a0"/>
    <w:rsid w:val="00E4072B"/>
  </w:style>
  <w:style w:type="paragraph" w:styleId="a9">
    <w:name w:val="List Paragraph"/>
    <w:basedOn w:val="a"/>
    <w:uiPriority w:val="34"/>
    <w:qFormat/>
    <w:rsid w:val="00E407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8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Зимарева Алина Сергеевна</dc:creator>
  <cp:keywords/>
  <dc:description/>
  <cp:lastModifiedBy>Тертышникова Екатерина Геннадьевна</cp:lastModifiedBy>
  <cp:revision>2</cp:revision>
  <cp:lastPrinted>2020-08-31T12:18:00Z</cp:lastPrinted>
  <dcterms:created xsi:type="dcterms:W3CDTF">2020-09-03T09:21:00Z</dcterms:created>
  <dcterms:modified xsi:type="dcterms:W3CDTF">2020-09-03T09:21:00Z</dcterms:modified>
</cp:coreProperties>
</file>