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FE" w:rsidRPr="004E1356" w:rsidRDefault="005901FE" w:rsidP="005901FE">
      <w:pPr>
        <w:jc w:val="center"/>
        <w:rPr>
          <w:rFonts w:eastAsia="Times New Roman" w:cs="Times New Roman"/>
          <w:szCs w:val="28"/>
          <w:lang w:eastAsia="ru-RU"/>
        </w:rPr>
      </w:pPr>
      <w:r w:rsidRPr="004E1356">
        <w:rPr>
          <w:rFonts w:eastAsia="Times New Roman" w:cs="Times New Roman"/>
          <w:szCs w:val="28"/>
          <w:lang w:eastAsia="ru-RU"/>
        </w:rPr>
        <w:t>Описание инновационного проекта</w:t>
      </w:r>
    </w:p>
    <w:p w:rsidR="005901FE" w:rsidRPr="004E1356" w:rsidRDefault="005901FE" w:rsidP="005901FE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576"/>
        <w:gridCol w:w="4948"/>
        <w:gridCol w:w="9072"/>
      </w:tblGrid>
      <w:tr w:rsidR="005901FE" w:rsidRPr="004E1356" w:rsidTr="009711D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5901FE" w:rsidRPr="004E1356" w:rsidTr="009711D1">
        <w:trPr>
          <w:trHeight w:val="2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отбора 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2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 деятельности (ОКВЭД), по которому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реализуется проект, коммерческое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обозначение (торговое наименование)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2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инновационного проекта 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Сущность, цель, преимущества и срок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реализации предлагаемого инновационного проекта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Общая стоимость инновационного проекта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(с указанием размера средств организации, направленных на реализацию инновационного проекта), тыс. руб.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результаты реализации инновационного проекта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права инновационной компании на результаты </w:t>
            </w:r>
            <w:r w:rsidRPr="001F0CB8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интеллектуальной деятельности, на основании которых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реализуется инновационный проект (патент, свидетельство, документы на секреты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производства)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поданных (планируемых к подаче) заявок на получение документов на результаты интеллектуальной деятельности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(указать какие) 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производственных помещений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для реализации инновационного проекта: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адрес, площадь, иные характеристики,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каком праве принадлежит (собственность, аренда, безвозмездное пользование и др.),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потребность в дополнительных площадях,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реконструкции, ремонте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технологической готовности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(инновационный продукт создан, прошел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CB8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испытания в реальных условиях эксплуатации,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осуществляется реализация под заказ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или серийное производство;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либо подтверждена работоспособность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образца, запущены опытно-промышленное производство и сертификация, но реализация не осуществляется;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либо проведены испытания опытно-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CB8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промышленного образца в реальных условиях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эксплуатации;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либо изготовлен репрезентативный </w:t>
            </w:r>
            <w:proofErr w:type="gramStart"/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полно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функциональный</w:t>
            </w:r>
            <w:proofErr w:type="gramEnd"/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образец на пилотной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производственной линии, подтверждены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рабочие характеристики в условиях,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приближенных к реальности;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либо сформулирована концепция </w:t>
            </w:r>
            <w:proofErr w:type="gramStart"/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технологии,  </w:t>
            </w:r>
            <w:r w:rsidRPr="001F0CB8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обоснована</w:t>
            </w:r>
            <w:proofErr w:type="gramEnd"/>
            <w:r w:rsidRPr="001F0CB8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ее полезность, получен макетный,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лабораторный или экспериментальный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образец и др., описать уровень готовности)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рабочих мест (на дату подачи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заявки), единиц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1FE" w:rsidRPr="004E1356" w:rsidTr="009711D1">
        <w:trPr>
          <w:trHeight w:val="7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работников (без учета индивидуального предпринимателя) в соответствии с заключенными трудовыми договорами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дату подачи заявки, человек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CB8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Количество сотрудников, занятых в реализации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инновационного проекта (на дату подачи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заявки), человек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1FE" w:rsidRPr="004E1356" w:rsidTr="009711D1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Планируемое количество вновь созданных рабочих мест с даты подачи заявки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31 декабря следу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ющего календарного года, единиц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1FE" w:rsidRPr="004E1356" w:rsidTr="009711D1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Среднемесячная начисленная заработная плата работников на дату подачи заявки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(расчетный период – 12 месяцев, предшествующих дате подачи заявки; для участников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отбора, действующих менее 12 месяцев –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 с даты регистрации), руб.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Объем исчисленных и уплаченных налогов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сборов, в том числе страховых взносов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 налоговые периоды предыдущего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календарного года, тыс. руб.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Соотношение привлекаемых бюджетных средств к общей стоимости инновационного проекта, %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Описание производимой и реализуемой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инновационной продукции (работ, услуг). Уникальность, рыночные преимущества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производимой продукции (работ, услуг).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Номенклатура производимой продукции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(работ, услуг).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Каналы (способы) реализации продукции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F0CB8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(работ, услуг) (наличие фирменного магазина,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0CB8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интернет-магазин, </w:t>
            </w:r>
            <w:proofErr w:type="spellStart"/>
            <w:r w:rsidRPr="001F0CB8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маркетплейсы</w:t>
            </w:r>
            <w:proofErr w:type="spellEnd"/>
            <w:r w:rsidRPr="001F0CB8">
              <w:rPr>
                <w:rFonts w:eastAsia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, социальные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сети, иное)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рынка (наличие рынка для инновационного товара, работ, услуг, информация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 основных потребителях продукции,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клиентах, наличие конкурентов, возможность эффективной коммерциализации инновационного проекта и срок его окупаемости,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цена на инновационный продукт, в том числе в сравнении с конкурентами)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поставок (местный, региональный, федеральный, международный рынок сбыта (указать города, регионы, страны поставки, отразить долю распределения выручки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 уровням географии поставок в общем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объеме выручки от реализации продукции)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901FE" w:rsidRPr="004E1356" w:rsidRDefault="005901FE" w:rsidP="009711D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товаров (работ, услуг) без учета НДС за текущий год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дату подачи заявки, тыс. руб.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1FE" w:rsidRPr="004E1356" w:rsidTr="009711D1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Выручка от реализации товаров (работ, услуг) без учета НДС за предыдущий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календарный год, тыс.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Отгружено инновационных товаров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собственного производства (выполнено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инновационных работ и услуг собственными силами), тыс.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Доля экспортной инновационной продукции в общем объеме отгруженной инновационной продукции, %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Инвестиции в основной капитал, всего,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инновационных, креативных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методов продвижения и позиционирования продукции, организации труда, </w:t>
            </w:r>
            <w:proofErr w:type="spellStart"/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командообразования</w:t>
            </w:r>
            <w:proofErr w:type="spellEnd"/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(описать, в чем заключается,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 наличии указать ссылки на статьи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средствах массовой информации, сетевых изданиях, сообществах в социальных сетях,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сайтах)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01FE" w:rsidRPr="004E1356" w:rsidTr="009711D1">
        <w:trPr>
          <w:trHeight w:val="3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Обоснование значимости проекта для города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2C01CF" w:rsidRDefault="005901FE" w:rsidP="009711D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7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C01CF"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Перспективы развития проекта на ближайшие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пять</w:t>
            </w: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лет, а также его влияние на социально-экономическое развитие города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2C01CF" w:rsidRDefault="005901FE" w:rsidP="009711D1">
            <w:pP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(</w:t>
            </w:r>
            <w:proofErr w:type="spellStart"/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резидентство</w:t>
            </w:r>
            <w:proofErr w:type="spellEnd"/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в фондах, </w:t>
            </w:r>
          </w:p>
          <w:p w:rsidR="005901FE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объединениях, институтах развития бизнеса, </w:t>
            </w:r>
          </w:p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технопарках, инновационных центрах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01FE" w:rsidRPr="004E1356" w:rsidTr="009711D1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35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Иная информация, характеризующая проект (по инициативе участника отбора)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1FE" w:rsidRPr="004E1356" w:rsidRDefault="005901FE" w:rsidP="009711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69AC" w:rsidRPr="005901FE" w:rsidRDefault="005901FE" w:rsidP="005901FE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EB69AC" w:rsidRPr="005901FE" w:rsidSect="005901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71"/>
    <w:rsid w:val="00203271"/>
    <w:rsid w:val="005901FE"/>
    <w:rsid w:val="00836843"/>
    <w:rsid w:val="00FA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8709"/>
  <w15:chartTrackingRefBased/>
  <w15:docId w15:val="{3C7EE968-4A1B-4F5C-A4E1-2616470B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1F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Чуркина Светлана Петровна</dc:creator>
  <cp:keywords/>
  <dc:description/>
  <cp:lastModifiedBy>Чуркина Светлана Петровна</cp:lastModifiedBy>
  <cp:revision>2</cp:revision>
  <dcterms:created xsi:type="dcterms:W3CDTF">2024-08-02T09:55:00Z</dcterms:created>
  <dcterms:modified xsi:type="dcterms:W3CDTF">2024-08-02T09:55:00Z</dcterms:modified>
</cp:coreProperties>
</file>